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241"/>
        <w:gridCol w:w="2205"/>
        <w:gridCol w:w="676"/>
        <w:gridCol w:w="142"/>
        <w:gridCol w:w="855"/>
        <w:gridCol w:w="41"/>
        <w:gridCol w:w="666"/>
        <w:gridCol w:w="677"/>
        <w:gridCol w:w="942"/>
        <w:gridCol w:w="683"/>
        <w:gridCol w:w="770"/>
        <w:gridCol w:w="1520"/>
      </w:tblGrid>
      <w:tr w:rsidR="00571F7B" w:rsidRPr="00E32FE8" w14:paraId="6ABC4B67" w14:textId="77777777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A0CC2" w14:textId="2539EC29" w:rsidR="00571F7B" w:rsidRPr="00E32FE8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2FE8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E32FE8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C22518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bookmarkStart w:id="0" w:name="_GoBack"/>
            <w:bookmarkEnd w:id="0"/>
            <w:r w:rsidRPr="00E32FE8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="00AB7A8F" w:rsidRPr="00E32FE8">
              <w:rPr>
                <w:rFonts w:ascii="標楷體" w:eastAsia="標楷體" w:hAnsi="標楷體"/>
                <w:b/>
                <w:sz w:val="36"/>
                <w:szCs w:val="36"/>
              </w:rPr>
              <w:t>師資職前教育</w:t>
            </w:r>
            <w:r w:rsidRPr="00E32FE8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E32FE8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3F383C07" w14:textId="77777777" w:rsidR="00571F7B" w:rsidRPr="00E32FE8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E32FE8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D6608B" w:rsidRPr="00E32FE8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commentRangeStart w:id="1"/>
            <w:r w:rsidRPr="00E32FE8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1"/>
            <w:r w:rsidR="00F626F8" w:rsidRPr="00E32FE8">
              <w:rPr>
                <w:rStyle w:val="aa"/>
                <w:rFonts w:ascii="標楷體" w:eastAsia="標楷體" w:hAnsi="標楷體"/>
              </w:rPr>
              <w:commentReference w:id="1"/>
            </w:r>
          </w:p>
          <w:p w14:paraId="6B63B24E" w14:textId="5A9CB703" w:rsidR="00571F7B" w:rsidRPr="00E32FE8" w:rsidRDefault="00571F7B" w:rsidP="00C63884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2FE8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E32FE8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E32FE8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E32FE8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E32FE8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A84257" w:rsidRPr="00E32FE8">
              <w:rPr>
                <w:rFonts w:ascii="標楷體" w:eastAsia="標楷體" w:hAnsi="標楷體" w:hint="eastAsia"/>
                <w:bCs/>
                <w:color w:val="000000"/>
                <w:sz w:val="20"/>
              </w:rPr>
              <w:t>111年2月</w:t>
            </w:r>
            <w:r w:rsidR="009921D2" w:rsidRPr="00E32FE8">
              <w:rPr>
                <w:rFonts w:ascii="標楷體" w:eastAsia="標楷體" w:hAnsi="標楷體" w:hint="eastAsia"/>
                <w:bCs/>
                <w:color w:val="000000"/>
                <w:sz w:val="20"/>
              </w:rPr>
              <w:t>24</w:t>
            </w:r>
            <w:r w:rsidR="00A84257" w:rsidRPr="00E32FE8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  <w:proofErr w:type="gramStart"/>
            <w:r w:rsidR="00A84257" w:rsidRPr="00E32FE8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A84257" w:rsidRPr="00E32FE8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教師(二)字第</w:t>
            </w:r>
            <w:r w:rsidR="009921D2" w:rsidRPr="00E32FE8">
              <w:rPr>
                <w:rFonts w:ascii="標楷體" w:eastAsia="標楷體" w:hAnsi="標楷體" w:hint="eastAsia"/>
                <w:bCs/>
                <w:color w:val="000000"/>
                <w:sz w:val="20"/>
              </w:rPr>
              <w:t>1110017798</w:t>
            </w:r>
            <w:r w:rsidR="00A84257" w:rsidRPr="00E32FE8">
              <w:rPr>
                <w:rFonts w:ascii="標楷體" w:eastAsia="標楷體" w:hAnsi="標楷體" w:hint="eastAsia"/>
                <w:bCs/>
                <w:color w:val="000000"/>
                <w:sz w:val="20"/>
              </w:rPr>
              <w:t>號函</w:t>
            </w:r>
            <w:r w:rsidR="00CD1176" w:rsidRPr="00E32FE8">
              <w:rPr>
                <w:rFonts w:ascii="標楷體" w:eastAsia="標楷體" w:hAnsi="標楷體" w:hint="eastAsia"/>
                <w:bCs/>
                <w:color w:val="000000"/>
                <w:sz w:val="20"/>
              </w:rPr>
              <w:t>備查</w:t>
            </w:r>
          </w:p>
        </w:tc>
      </w:tr>
      <w:tr w:rsidR="00934B28" w:rsidRPr="00E32FE8" w14:paraId="1FC7F5E2" w14:textId="77777777" w:rsidTr="00091B25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54A58C01" w14:textId="77777777" w:rsidR="00934B28" w:rsidRPr="00E32FE8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/>
                <w:sz w:val="22"/>
              </w:rPr>
              <w:t>就讀</w:t>
            </w:r>
          </w:p>
          <w:p w14:paraId="6DF8D72E" w14:textId="77777777" w:rsidR="00934B28" w:rsidRPr="00E32FE8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69" w:type="dxa"/>
            <w:gridSpan w:val="3"/>
            <w:vMerge w:val="restart"/>
            <w:tcBorders>
              <w:top w:val="double" w:sz="4" w:space="0" w:color="FF0000"/>
              <w:right w:val="single" w:sz="4" w:space="0" w:color="auto"/>
            </w:tcBorders>
            <w:vAlign w:val="center"/>
          </w:tcPr>
          <w:p w14:paraId="7E63F139" w14:textId="77777777" w:rsidR="00934B28" w:rsidRPr="00E32FE8" w:rsidRDefault="00934B28" w:rsidP="00934B28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5B2A1F1A" w14:textId="77777777" w:rsidR="00934B28" w:rsidRPr="00E32FE8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369" w:type="dxa"/>
            <w:gridSpan w:val="2"/>
            <w:tcBorders>
              <w:top w:val="double" w:sz="4" w:space="0" w:color="FF0000"/>
            </w:tcBorders>
            <w:vAlign w:val="center"/>
          </w:tcPr>
          <w:p w14:paraId="79F80AF9" w14:textId="77777777" w:rsidR="00934B28" w:rsidRPr="00E32FE8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E32FE8">
              <w:rPr>
                <w:rFonts w:ascii="標楷體" w:eastAsia="標楷體" w:hAnsi="標楷體"/>
                <w:sz w:val="22"/>
              </w:rPr>
              <w:t>碩士班</w:t>
            </w:r>
          </w:p>
          <w:p w14:paraId="3BC9ED31" w14:textId="77777777" w:rsidR="00934B28" w:rsidRPr="00E32FE8" w:rsidRDefault="006A6711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934B28" w:rsidRPr="00E32FE8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55" w:type="dxa"/>
            <w:tcBorders>
              <w:top w:val="double" w:sz="4" w:space="0" w:color="FF0000"/>
            </w:tcBorders>
            <w:vAlign w:val="center"/>
          </w:tcPr>
          <w:p w14:paraId="4C9D38A8" w14:textId="77777777" w:rsidR="00934B28" w:rsidRPr="00E32FE8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3030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4693664A" w14:textId="77777777" w:rsidR="00934B28" w:rsidRPr="00E32FE8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E32FE8" w14:paraId="113974A9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left w:val="double" w:sz="4" w:space="0" w:color="FF0000"/>
            </w:tcBorders>
            <w:vAlign w:val="center"/>
          </w:tcPr>
          <w:p w14:paraId="5530A023" w14:textId="77777777" w:rsidR="00934B28" w:rsidRPr="00E32FE8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208" w14:textId="77777777" w:rsidR="00934B28" w:rsidRPr="00E32FE8" w:rsidRDefault="00934B28" w:rsidP="00934B28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C7C0A" w14:textId="77777777" w:rsidR="00E32FE8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2"/>
            <w:r w:rsidRPr="00E32FE8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4D63C549" w14:textId="6512643E" w:rsidR="00934B28" w:rsidRPr="00E32FE8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FE8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2"/>
            <w:r w:rsidR="00F626F8" w:rsidRPr="00E32FE8">
              <w:rPr>
                <w:rStyle w:val="aa"/>
                <w:rFonts w:ascii="標楷體" w:eastAsia="標楷體" w:hAnsi="標楷體"/>
              </w:rPr>
              <w:commentReference w:id="2"/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vAlign w:val="center"/>
          </w:tcPr>
          <w:p w14:paraId="07946D32" w14:textId="770C2E64" w:rsidR="00934B28" w:rsidRPr="00E32FE8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642DCB50" w14:textId="77777777" w:rsidR="00934B28" w:rsidRPr="00E32FE8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4BDDA616" w14:textId="77777777" w:rsidR="00934B28" w:rsidRPr="00E32FE8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E32FE8" w14:paraId="3C19A9D2" w14:textId="77777777" w:rsidTr="00964F1A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643D22A0" w14:textId="77777777" w:rsidR="00934B28" w:rsidRPr="00E32FE8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64CEA" w14:textId="77777777" w:rsidR="00934B28" w:rsidRPr="00E32FE8" w:rsidRDefault="00934B28" w:rsidP="00934B28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A158FE" w14:textId="77777777" w:rsidR="00934B28" w:rsidRPr="00E32FE8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/>
                <w:sz w:val="22"/>
              </w:rPr>
              <w:t>聯絡</w:t>
            </w:r>
          </w:p>
          <w:p w14:paraId="73DFD3A6" w14:textId="77777777" w:rsidR="00934B28" w:rsidRPr="00E32FE8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5354" w:type="dxa"/>
            <w:gridSpan w:val="6"/>
            <w:tcBorders>
              <w:bottom w:val="single" w:sz="4" w:space="0" w:color="auto"/>
              <w:right w:val="double" w:sz="4" w:space="0" w:color="FF0000"/>
            </w:tcBorders>
          </w:tcPr>
          <w:p w14:paraId="6CC77D2A" w14:textId="37E04268" w:rsidR="00934B28" w:rsidRPr="00E32FE8" w:rsidRDefault="00934B28" w:rsidP="0058153E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 w:hint="eastAsia"/>
                <w:sz w:val="22"/>
                <w:lang w:val="zh-TW"/>
              </w:rPr>
              <w:t>手機</w:t>
            </w:r>
            <w:r w:rsidRPr="00E32FE8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934B28" w:rsidRPr="00E32FE8" w14:paraId="5DCA690D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3F94B6FB" w14:textId="77777777" w:rsidR="00934B28" w:rsidRPr="00E32FE8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3C7EEB" w14:textId="77777777" w:rsidR="00934B28" w:rsidRPr="00E32FE8" w:rsidRDefault="00934B28" w:rsidP="00934B2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6DDDF00" w14:textId="77777777" w:rsidR="00934B28" w:rsidRPr="00E32FE8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38C0F6D7" w14:textId="77777777" w:rsidR="00934B28" w:rsidRPr="00E32FE8" w:rsidRDefault="00934B28" w:rsidP="00CD1176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091B25" w:rsidRPr="00E32FE8" w14:paraId="5FB744A6" w14:textId="77777777" w:rsidTr="002F2AE0">
        <w:trPr>
          <w:trHeight w:val="829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392CF47C" w14:textId="77777777" w:rsidR="00D6608B" w:rsidRPr="00E32FE8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0CAC0DF2" w14:textId="77777777" w:rsidR="00091B25" w:rsidRPr="00E32FE8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3F9FA8AC" w14:textId="77777777" w:rsidR="00D6608B" w:rsidRPr="00E32FE8" w:rsidRDefault="00091B25" w:rsidP="0079544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E8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E32FE8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="00CD1176" w:rsidRPr="00E32FE8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  <w:r w:rsidRPr="00E32FE8">
              <w:rPr>
                <w:rFonts w:ascii="標楷體" w:eastAsia="標楷體" w:hAnsi="標楷體"/>
                <w:b/>
                <w:sz w:val="28"/>
                <w:szCs w:val="28"/>
              </w:rPr>
              <w:t>師資職前教育課程</w:t>
            </w:r>
            <w:r w:rsidR="00F738B2" w:rsidRPr="00E32FE8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E32FE8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6B16AB51" w14:textId="77777777" w:rsidR="00091B25" w:rsidRPr="00E32FE8" w:rsidRDefault="008B077F" w:rsidP="002F2AE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E8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091B25" w:rsidRPr="00E32FE8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CD1176" w:rsidRPr="00E32FE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藝術領域藝術生活科－</w:t>
            </w:r>
            <w:r w:rsidR="00842E6A" w:rsidRPr="00E32FE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視覺</w:t>
            </w:r>
            <w:r w:rsidR="00D82AB2" w:rsidRPr="00E32FE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應用</w:t>
            </w:r>
            <w:r w:rsidR="00CD1176" w:rsidRPr="00E32FE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專長</w:t>
            </w:r>
          </w:p>
        </w:tc>
      </w:tr>
      <w:tr w:rsidR="00091B25" w:rsidRPr="00E32FE8" w14:paraId="76EFD281" w14:textId="77777777" w:rsidTr="00E72769">
        <w:trPr>
          <w:trHeight w:val="1107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14D188D2" w14:textId="77777777" w:rsidR="00091B25" w:rsidRPr="00E32FE8" w:rsidRDefault="00091B2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457AA513" w14:textId="77777777" w:rsidR="00091B25" w:rsidRPr="00E32FE8" w:rsidRDefault="00091B25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E32FE8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E32FE8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="00934B28" w:rsidRPr="00E32FE8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E32FE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E32FE8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E32FE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E32FE8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E32FE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E32FE8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E32FE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E32FE8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E32FE8">
              <w:rPr>
                <w:rFonts w:ascii="標楷體" w:eastAsia="標楷體" w:hAnsi="標楷體"/>
                <w:sz w:val="22"/>
              </w:rPr>
              <w:t>。</w:t>
            </w:r>
            <w:commentRangeEnd w:id="3"/>
            <w:r w:rsidR="008D6C11" w:rsidRPr="00E32FE8">
              <w:rPr>
                <w:rStyle w:val="aa"/>
                <w:rFonts w:ascii="標楷體" w:eastAsia="標楷體" w:hAnsi="標楷體"/>
              </w:rPr>
              <w:commentReference w:id="3"/>
            </w:r>
          </w:p>
          <w:p w14:paraId="0D1B9A01" w14:textId="5C9D2388" w:rsidR="00091B25" w:rsidRPr="00E32FE8" w:rsidRDefault="00010CD7" w:rsidP="00010CD7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E32FE8">
              <w:rPr>
                <w:rFonts w:ascii="標楷體" w:eastAsia="標楷體" w:hAnsi="標楷體" w:hint="eastAsia"/>
                <w:b/>
                <w:sz w:val="22"/>
                <w:u w:val="single"/>
              </w:rPr>
              <w:t>藝術領域藝術生活科－</w:t>
            </w:r>
            <w:r w:rsidR="00842E6A" w:rsidRPr="00E32FE8">
              <w:rPr>
                <w:rFonts w:ascii="標楷體" w:eastAsia="標楷體" w:hAnsi="標楷體" w:hint="eastAsia"/>
                <w:b/>
                <w:sz w:val="22"/>
                <w:u w:val="single"/>
              </w:rPr>
              <w:t>視覺</w:t>
            </w:r>
            <w:r w:rsidR="00D82AB2" w:rsidRPr="00E32FE8">
              <w:rPr>
                <w:rFonts w:ascii="標楷體" w:eastAsia="標楷體" w:hAnsi="標楷體" w:hint="eastAsia"/>
                <w:b/>
                <w:sz w:val="22"/>
                <w:u w:val="single"/>
              </w:rPr>
              <w:t>應用</w:t>
            </w:r>
            <w:r w:rsidRPr="00E32FE8">
              <w:rPr>
                <w:rFonts w:ascii="標楷體" w:eastAsia="標楷體" w:hAnsi="標楷體" w:hint="eastAsia"/>
                <w:b/>
                <w:sz w:val="22"/>
                <w:u w:val="single"/>
              </w:rPr>
              <w:t>專長</w:t>
            </w:r>
            <w:r w:rsidR="008D6C11" w:rsidRPr="00E32FE8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</w:t>
            </w:r>
            <w:r w:rsidR="00091B25" w:rsidRPr="00E32FE8">
              <w:rPr>
                <w:rFonts w:ascii="標楷體" w:eastAsia="標楷體" w:hAnsi="標楷體" w:hint="eastAsia"/>
                <w:sz w:val="22"/>
              </w:rPr>
              <w:t>課程</w:t>
            </w:r>
            <w:r w:rsidR="00091B25" w:rsidRPr="00E32FE8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="00091B25" w:rsidRPr="00E32FE8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="00091B25" w:rsidRPr="00E32FE8">
              <w:rPr>
                <w:rFonts w:ascii="標楷體" w:eastAsia="標楷體" w:hAnsi="標楷體"/>
                <w:sz w:val="22"/>
              </w:rPr>
              <w:t>時間：</w:t>
            </w:r>
            <w:commentRangeStart w:id="4"/>
            <w:r w:rsidR="00934B28" w:rsidRPr="00E32FE8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E32FE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E32FE8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E32FE8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934B28" w:rsidRPr="00E32FE8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E32FE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E32FE8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E32FE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E32FE8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="00091B25" w:rsidRPr="00E32FE8">
              <w:rPr>
                <w:rFonts w:ascii="標楷體" w:eastAsia="標楷體" w:hAnsi="標楷體"/>
                <w:sz w:val="22"/>
              </w:rPr>
              <w:t>。</w:t>
            </w:r>
            <w:commentRangeEnd w:id="4"/>
            <w:r w:rsidR="008D6C11" w:rsidRPr="00E32FE8">
              <w:rPr>
                <w:rStyle w:val="aa"/>
                <w:rFonts w:ascii="標楷體" w:eastAsia="標楷體" w:hAnsi="標楷體"/>
              </w:rPr>
              <w:commentReference w:id="4"/>
            </w:r>
          </w:p>
        </w:tc>
      </w:tr>
      <w:tr w:rsidR="00091B25" w:rsidRPr="00E32FE8" w14:paraId="7FAE83F4" w14:textId="77777777" w:rsidTr="00FA4E28">
        <w:trPr>
          <w:trHeight w:val="531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696B9D44" w14:textId="77777777" w:rsidR="00FA4E28" w:rsidRPr="00E32FE8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32FE8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  <w:p w14:paraId="607D2406" w14:textId="77777777" w:rsidR="00091B25" w:rsidRPr="00E32FE8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32FE8">
              <w:rPr>
                <w:rFonts w:ascii="標楷體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3BDBF0B8" w14:textId="77777777" w:rsidR="00091B25" w:rsidRPr="00E32FE8" w:rsidRDefault="002F2AE0" w:rsidP="002B01AF">
            <w:pPr>
              <w:spacing w:before="60" w:line="3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E32FE8">
              <w:rPr>
                <w:rFonts w:ascii="標楷體" w:eastAsia="標楷體" w:hAnsi="標楷體" w:hint="eastAsia"/>
                <w:color w:val="000000"/>
                <w:sz w:val="22"/>
              </w:rPr>
              <w:t>連同本表</w:t>
            </w:r>
            <w:r w:rsidR="00091B25" w:rsidRPr="00E32FE8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  <w:r w:rsidR="00FA4E28" w:rsidRPr="00E32FE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091B25" w:rsidRPr="00E32FE8">
              <w:rPr>
                <w:rFonts w:ascii="標楷體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091B25" w:rsidRPr="00E32FE8" w14:paraId="2FD8293E" w14:textId="77777777" w:rsidTr="004A283C">
        <w:trPr>
          <w:trHeight w:val="3596"/>
          <w:jc w:val="center"/>
        </w:trPr>
        <w:tc>
          <w:tcPr>
            <w:tcW w:w="880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650921EC" w14:textId="77777777" w:rsidR="00091B25" w:rsidRPr="00E32FE8" w:rsidRDefault="00091B25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399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2A67455C" w14:textId="1FCDF0EA" w:rsidR="00091B25" w:rsidRPr="00E32FE8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32FE8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="007658F5" w:rsidRPr="00E32FE8">
              <w:rPr>
                <w:rFonts w:ascii="標楷體" w:eastAsia="標楷體" w:hAnsi="標楷體" w:hint="eastAsia"/>
                <w:b/>
                <w:szCs w:val="24"/>
                <w:u w:val="single"/>
              </w:rPr>
              <w:t>高級中等學校</w:t>
            </w:r>
            <w:r w:rsidR="000F48DA" w:rsidRPr="00E32FE8">
              <w:rPr>
                <w:rFonts w:ascii="標楷體" w:eastAsia="標楷體" w:hAnsi="標楷體" w:hint="eastAsia"/>
                <w:b/>
                <w:szCs w:val="24"/>
                <w:u w:val="single"/>
              </w:rPr>
              <w:t>「</w:t>
            </w:r>
            <w:r w:rsidR="00FE038D" w:rsidRPr="00E32FE8">
              <w:rPr>
                <w:rFonts w:ascii="標楷體" w:eastAsia="標楷體" w:hAnsi="標楷體" w:hint="eastAsia"/>
                <w:b/>
                <w:szCs w:val="24"/>
                <w:u w:val="single"/>
              </w:rPr>
              <w:t>藝術領域藝術生活科－</w:t>
            </w:r>
            <w:r w:rsidR="00842E6A" w:rsidRPr="00E32FE8">
              <w:rPr>
                <w:rFonts w:ascii="標楷體" w:eastAsia="標楷體" w:hAnsi="標楷體" w:hint="eastAsia"/>
                <w:b/>
                <w:szCs w:val="24"/>
                <w:u w:val="single"/>
              </w:rPr>
              <w:t>視覺</w:t>
            </w:r>
            <w:r w:rsidR="00D82AB2" w:rsidRPr="00E32FE8">
              <w:rPr>
                <w:rFonts w:ascii="標楷體" w:eastAsia="標楷體" w:hAnsi="標楷體" w:hint="eastAsia"/>
                <w:b/>
                <w:szCs w:val="24"/>
                <w:u w:val="single"/>
              </w:rPr>
              <w:t>應用</w:t>
            </w:r>
            <w:r w:rsidR="00FE038D" w:rsidRPr="00E32FE8">
              <w:rPr>
                <w:rFonts w:ascii="標楷體" w:eastAsia="標楷體" w:hAnsi="標楷體" w:hint="eastAsia"/>
                <w:b/>
                <w:szCs w:val="24"/>
                <w:u w:val="single"/>
              </w:rPr>
              <w:t>專長</w:t>
            </w:r>
            <w:r w:rsidR="000F48DA" w:rsidRPr="00E32FE8">
              <w:rPr>
                <w:rFonts w:ascii="標楷體" w:eastAsia="標楷體" w:hAnsi="標楷體" w:hint="eastAsia"/>
                <w:b/>
                <w:szCs w:val="24"/>
                <w:u w:val="single"/>
              </w:rPr>
              <w:t>」</w:t>
            </w:r>
            <w:r w:rsidR="00FE038D" w:rsidRPr="00E32FE8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FB67EA" w:rsidRPr="00E32FE8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Pr="00E32FE8">
              <w:rPr>
                <w:rFonts w:ascii="標楷體" w:eastAsia="標楷體" w:hAnsi="標楷體"/>
                <w:b/>
                <w:bCs/>
                <w:szCs w:val="24"/>
              </w:rPr>
              <w:t>門課程之認定</w:t>
            </w:r>
            <w:r w:rsidRPr="00E32FE8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56DCA01B" w14:textId="77777777" w:rsidR="00C54BE4" w:rsidRPr="00E32FE8" w:rsidRDefault="00C54BE4" w:rsidP="00C54BE4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32FE8">
              <w:rPr>
                <w:rFonts w:ascii="標楷體" w:eastAsia="標楷體" w:hAnsi="標楷體" w:hint="eastAsia"/>
                <w:bCs/>
                <w:szCs w:val="24"/>
              </w:rPr>
              <w:t>藝術領域核心課程</w:t>
            </w:r>
            <w:r w:rsidRPr="00E32FE8">
              <w:rPr>
                <w:rFonts w:ascii="標楷體" w:eastAsia="標楷體" w:hAnsi="標楷體"/>
                <w:bCs/>
                <w:szCs w:val="24"/>
              </w:rPr>
              <w:t>：</w:t>
            </w:r>
            <w:r w:rsidRPr="00E32FE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E32FE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E32FE8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E32FE8">
              <w:rPr>
                <w:rFonts w:ascii="標楷體" w:eastAsia="標楷體" w:hAnsi="標楷體" w:hint="eastAsia"/>
                <w:bCs/>
                <w:szCs w:val="24"/>
              </w:rPr>
              <w:t>理解與應用</w:t>
            </w:r>
            <w:r w:rsidRPr="00E32FE8">
              <w:rPr>
                <w:rFonts w:ascii="標楷體" w:eastAsia="標楷體" w:hAnsi="標楷體"/>
                <w:bCs/>
                <w:szCs w:val="24"/>
              </w:rPr>
              <w:t>：</w:t>
            </w:r>
            <w:r w:rsidRPr="00E32FE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E32FE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E32FE8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E32FE8">
              <w:rPr>
                <w:rFonts w:ascii="標楷體" w:eastAsia="標楷體" w:hAnsi="標楷體" w:hint="eastAsia"/>
                <w:bCs/>
                <w:szCs w:val="24"/>
              </w:rPr>
              <w:t>實踐與展現</w:t>
            </w:r>
            <w:r w:rsidRPr="00E32FE8">
              <w:rPr>
                <w:rFonts w:ascii="標楷體" w:eastAsia="標楷體" w:hAnsi="標楷體"/>
                <w:bCs/>
                <w:szCs w:val="24"/>
              </w:rPr>
              <w:t>：</w:t>
            </w:r>
            <w:r w:rsidRPr="00E32FE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E32FE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E32FE8">
              <w:rPr>
                <w:rFonts w:ascii="標楷體" w:eastAsia="標楷體" w:hAnsi="標楷體"/>
                <w:bCs/>
                <w:szCs w:val="24"/>
              </w:rPr>
              <w:t>學分</w:t>
            </w:r>
          </w:p>
          <w:p w14:paraId="68F702CC" w14:textId="3B19619E" w:rsidR="00B80CB6" w:rsidRPr="00E32FE8" w:rsidRDefault="00EA3055" w:rsidP="00B80CB6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32FE8">
              <w:rPr>
                <w:rFonts w:ascii="標楷體" w:eastAsia="標楷體" w:hAnsi="標楷體" w:hint="eastAsia"/>
                <w:bCs/>
                <w:szCs w:val="24"/>
              </w:rPr>
              <w:t>視覺應用</w:t>
            </w:r>
            <w:r w:rsidR="000A708C" w:rsidRPr="00E32FE8">
              <w:rPr>
                <w:rFonts w:ascii="標楷體" w:eastAsia="標楷體" w:hAnsi="標楷體" w:hint="eastAsia"/>
                <w:bCs/>
                <w:szCs w:val="24"/>
              </w:rPr>
              <w:t>進階跨</w:t>
            </w:r>
            <w:r w:rsidR="00C54BE4" w:rsidRPr="00E32FE8">
              <w:rPr>
                <w:rFonts w:ascii="標楷體" w:eastAsia="標楷體" w:hAnsi="標楷體" w:hint="eastAsia"/>
                <w:bCs/>
                <w:szCs w:val="24"/>
              </w:rPr>
              <w:t>科</w:t>
            </w:r>
            <w:r w:rsidR="000A708C" w:rsidRPr="00E32FE8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="00C54BE4" w:rsidRPr="00E32FE8">
              <w:rPr>
                <w:rFonts w:ascii="標楷體" w:eastAsia="標楷體" w:hAnsi="標楷體" w:hint="eastAsia"/>
                <w:bCs/>
                <w:szCs w:val="24"/>
              </w:rPr>
              <w:t>跨領域</w:t>
            </w:r>
            <w:r w:rsidR="00C54BE4" w:rsidRPr="00E32FE8">
              <w:rPr>
                <w:rFonts w:ascii="標楷體" w:eastAsia="標楷體" w:hAnsi="標楷體"/>
                <w:bCs/>
                <w:szCs w:val="24"/>
              </w:rPr>
              <w:t>：</w:t>
            </w:r>
            <w:r w:rsidR="00C54BE4" w:rsidRPr="00E32FE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C54BE4" w:rsidRPr="00E32FE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C54BE4" w:rsidRPr="00E32FE8">
              <w:rPr>
                <w:rFonts w:ascii="標楷體" w:eastAsia="標楷體" w:hAnsi="標楷體"/>
                <w:bCs/>
                <w:szCs w:val="24"/>
              </w:rPr>
              <w:t>學分；</w:t>
            </w:r>
            <w:r w:rsidR="00C54BE4" w:rsidRPr="00E32FE8">
              <w:rPr>
                <w:rFonts w:ascii="標楷體" w:eastAsia="標楷體" w:hAnsi="標楷體" w:hint="eastAsia"/>
                <w:bCs/>
                <w:szCs w:val="24"/>
              </w:rPr>
              <w:t>教學知能</w:t>
            </w:r>
            <w:r w:rsidR="00C54BE4" w:rsidRPr="00E32FE8">
              <w:rPr>
                <w:rFonts w:ascii="標楷體" w:eastAsia="標楷體" w:hAnsi="標楷體"/>
                <w:bCs/>
                <w:szCs w:val="24"/>
              </w:rPr>
              <w:t>：</w:t>
            </w:r>
            <w:r w:rsidR="00C54BE4" w:rsidRPr="00E32FE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216CF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="00C54BE4" w:rsidRPr="00E32FE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="00C54BE4" w:rsidRPr="00E32FE8">
              <w:rPr>
                <w:rFonts w:ascii="標楷體" w:eastAsia="標楷體" w:hAnsi="標楷體"/>
                <w:bCs/>
                <w:szCs w:val="24"/>
              </w:rPr>
              <w:t>學分，</w:t>
            </w:r>
            <w:r w:rsidR="00B80CB6" w:rsidRPr="00E32FE8">
              <w:rPr>
                <w:rFonts w:ascii="標楷體" w:eastAsia="標楷體" w:hAnsi="標楷體"/>
                <w:bCs/>
                <w:szCs w:val="24"/>
              </w:rPr>
              <w:t>共計：</w:t>
            </w:r>
            <w:r w:rsidR="00B80CB6" w:rsidRPr="00E32FE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B80CB6" w:rsidRPr="00E32FE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="00B80CB6" w:rsidRPr="00E32FE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B80CB6" w:rsidRPr="00E32FE8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673347E4" w14:textId="77777777" w:rsidR="00D716C5" w:rsidRPr="00E32FE8" w:rsidRDefault="00FA4E28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32FE8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="00091B25" w:rsidRPr="00E32FE8">
              <w:rPr>
                <w:rFonts w:ascii="標楷體" w:eastAsia="標楷體" w:hAnsi="標楷體"/>
                <w:sz w:val="22"/>
              </w:rPr>
              <w:t xml:space="preserve">　　　</w:t>
            </w:r>
            <w:r w:rsidR="00147ACB" w:rsidRPr="00E32FE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091B25" w:rsidRPr="00E32FE8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Pr="00E32FE8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E32FE8">
              <w:rPr>
                <w:rFonts w:ascii="標楷體" w:eastAsia="標楷體" w:hAnsi="標楷體" w:hint="eastAsia"/>
                <w:sz w:val="22"/>
              </w:rPr>
              <w:t>核</w:t>
            </w:r>
            <w:r w:rsidR="00091B25" w:rsidRPr="00E32FE8">
              <w:rPr>
                <w:rFonts w:ascii="標楷體" w:eastAsia="標楷體" w:hAnsi="標楷體"/>
                <w:sz w:val="22"/>
              </w:rPr>
              <w:t xml:space="preserve">章：　　　　　　　　　</w:t>
            </w:r>
          </w:p>
          <w:p w14:paraId="3559D25E" w14:textId="77777777" w:rsidR="00D716C5" w:rsidRPr="00E32FE8" w:rsidRDefault="00D716C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5125BD33" w14:textId="10E2EE30" w:rsidR="00091B25" w:rsidRPr="00E32FE8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A6711" w:rsidRPr="00E32FE8" w14:paraId="0FA59D67" w14:textId="77777777" w:rsidTr="00E230C4">
        <w:trPr>
          <w:cantSplit/>
          <w:trHeight w:hRule="exact" w:val="876"/>
          <w:jc w:val="center"/>
        </w:trPr>
        <w:tc>
          <w:tcPr>
            <w:tcW w:w="419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B2EF97" w14:textId="77777777" w:rsidR="006A6711" w:rsidRPr="00E32FE8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32FE8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E32FE8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E32FE8">
              <w:rPr>
                <w:rFonts w:ascii="標楷體" w:eastAsia="標楷體" w:hAnsi="標楷體"/>
                <w:b/>
                <w:sz w:val="20"/>
              </w:rPr>
              <w:t>科目</w:t>
            </w:r>
            <w:r w:rsidRPr="00E32FE8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E32FE8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759E32F1" w14:textId="77777777" w:rsidR="006A6711" w:rsidRPr="00E32FE8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E32FE8">
              <w:rPr>
                <w:rFonts w:ascii="標楷體" w:eastAsia="標楷體" w:hAnsi="標楷體"/>
                <w:sz w:val="20"/>
              </w:rPr>
              <w:t>(</w:t>
            </w:r>
            <w:r w:rsidRPr="00E32FE8">
              <w:rPr>
                <w:rFonts w:ascii="標楷體" w:eastAsia="標楷體" w:hAnsi="標楷體" w:hint="eastAsia"/>
                <w:sz w:val="20"/>
              </w:rPr>
              <w:t>學分表</w:t>
            </w:r>
            <w:r w:rsidRPr="00E32FE8">
              <w:rPr>
                <w:rFonts w:ascii="標楷體" w:eastAsia="標楷體" w:hAnsi="標楷體"/>
                <w:sz w:val="20"/>
              </w:rPr>
              <w:t>核定</w:t>
            </w:r>
            <w:r w:rsidRPr="00E32FE8">
              <w:rPr>
                <w:rFonts w:ascii="標楷體" w:eastAsia="標楷體" w:hAnsi="標楷體" w:hint="eastAsia"/>
                <w:sz w:val="20"/>
              </w:rPr>
              <w:t>之</w:t>
            </w:r>
            <w:r w:rsidRPr="00E32FE8">
              <w:rPr>
                <w:rFonts w:ascii="標楷體" w:eastAsia="標楷體" w:hAnsi="標楷體"/>
                <w:sz w:val="20"/>
              </w:rPr>
              <w:t>科目</w:t>
            </w:r>
            <w:r w:rsidRPr="00E32FE8">
              <w:rPr>
                <w:rFonts w:ascii="標楷體" w:eastAsia="標楷體" w:hAnsi="標楷體" w:hint="eastAsia"/>
                <w:sz w:val="20"/>
              </w:rPr>
              <w:t>名稱</w:t>
            </w:r>
            <w:r w:rsidRPr="00E32FE8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2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1154581" w14:textId="77777777" w:rsidR="006A6711" w:rsidRPr="00E32FE8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32FE8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38184CBE" w14:textId="77777777" w:rsidR="006A6711" w:rsidRPr="00E32FE8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32FE8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E32FE8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E32FE8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4D790" w14:textId="77777777" w:rsidR="006A6711" w:rsidRPr="00E32FE8" w:rsidRDefault="006A6711" w:rsidP="006A6711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32FE8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470E6E2D" w14:textId="77777777" w:rsidR="006A6711" w:rsidRPr="00E32FE8" w:rsidRDefault="006A6711" w:rsidP="006A6711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E32FE8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E32F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E32F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E32FE8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3C6167" w:rsidRPr="00E32FE8" w14:paraId="2E002AAA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F941EDB" w14:textId="77777777" w:rsidR="003C6167" w:rsidRPr="00E32FE8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32FE8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070985E" w14:textId="77777777" w:rsidR="003C6167" w:rsidRPr="00E32FE8" w:rsidRDefault="003C6167" w:rsidP="0015571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5"/>
            <w:r w:rsidRPr="00E32FE8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5"/>
            <w:r w:rsidR="0032687B" w:rsidRPr="00E32FE8">
              <w:rPr>
                <w:rStyle w:val="aa"/>
                <w:rFonts w:ascii="標楷體" w:eastAsia="標楷體" w:hAnsi="標楷體"/>
              </w:rPr>
              <w:commentReference w:id="5"/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21BB4" w14:textId="77777777" w:rsidR="003C6167" w:rsidRPr="00E32FE8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32FE8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23D7BCB" w14:textId="77777777" w:rsidR="003C6167" w:rsidRPr="00E32FE8" w:rsidRDefault="003C6167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32FE8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BC2E573" w14:textId="77777777" w:rsidR="003C6167" w:rsidRPr="00E32FE8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32FE8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EE94A49" w14:textId="77777777" w:rsidR="003C6167" w:rsidRPr="00E32FE8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32FE8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6D3C6BD" w14:textId="77777777" w:rsidR="003C6167" w:rsidRPr="00E32FE8" w:rsidRDefault="003C6167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32FE8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57BE9A6" w14:textId="77777777" w:rsidR="003C6167" w:rsidRPr="00E32FE8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32FE8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F467D" w14:textId="77777777" w:rsidR="003C6167" w:rsidRPr="00E32FE8" w:rsidRDefault="003C616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835CE" w:rsidRPr="00E32FE8" w14:paraId="28D38366" w14:textId="77777777" w:rsidTr="00E764A1">
        <w:trPr>
          <w:trHeight w:hRule="exact" w:val="952"/>
          <w:jc w:val="center"/>
        </w:trPr>
        <w:tc>
          <w:tcPr>
            <w:tcW w:w="1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61EA2A" w14:textId="783886A8" w:rsidR="006A169C" w:rsidRPr="00E32FE8" w:rsidRDefault="006A169C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t>藝術領域核心課程(2學分)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360FC17" w14:textId="77777777" w:rsidR="00E835CE" w:rsidRPr="00E32FE8" w:rsidRDefault="00E835CE" w:rsidP="00900F1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B3C5FC" w14:textId="33D4A694" w:rsidR="00E835CE" w:rsidRPr="00E32FE8" w:rsidRDefault="00BC3611" w:rsidP="00900F1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32FE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3DBF4743" w14:textId="77777777" w:rsidR="00E835CE" w:rsidRPr="00E32FE8" w:rsidRDefault="00E835CE" w:rsidP="00900F1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E1DB2B3" w14:textId="77777777" w:rsidR="00E835CE" w:rsidRPr="00E32FE8" w:rsidRDefault="00E835CE" w:rsidP="00900F1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45D634F" w14:textId="77777777" w:rsidR="00E835CE" w:rsidRPr="00E32FE8" w:rsidRDefault="00E835CE" w:rsidP="00900F1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DB77EEE" w14:textId="77777777" w:rsidR="00E835CE" w:rsidRPr="00E32FE8" w:rsidRDefault="00E835CE" w:rsidP="00900F1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38D30E6" w14:textId="77777777" w:rsidR="00E835CE" w:rsidRPr="00E32FE8" w:rsidRDefault="00E835CE" w:rsidP="00900F1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99C97C" w14:textId="77777777" w:rsidR="00E835CE" w:rsidRPr="00E32FE8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E32FE8" w14:paraId="18B10408" w14:textId="77777777" w:rsidTr="006A169C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75184B" w14:textId="77777777" w:rsidR="00E835CE" w:rsidRPr="00E32FE8" w:rsidRDefault="009B6A37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t>理解與應用</w:t>
            </w:r>
          </w:p>
          <w:p w14:paraId="5564A25E" w14:textId="36C594E0" w:rsidR="009B6A37" w:rsidRPr="00E32FE8" w:rsidRDefault="009B6A37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t>(14學分</w:t>
            </w:r>
            <w:r w:rsidR="00B5044A"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5C07A" w14:textId="77777777" w:rsidR="00E835CE" w:rsidRPr="00E32FE8" w:rsidRDefault="00E835CE" w:rsidP="00216C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A5B102" w14:textId="3239BB10" w:rsidR="00E835CE" w:rsidRPr="00E32FE8" w:rsidRDefault="00BC3611" w:rsidP="00216CF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32FE8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A846568" w14:textId="77777777" w:rsidR="00E835CE" w:rsidRPr="00E32FE8" w:rsidRDefault="00E835CE" w:rsidP="00216CF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64330BCA" w14:textId="77777777" w:rsidR="00E835CE" w:rsidRPr="00E32FE8" w:rsidRDefault="00E835CE" w:rsidP="00216CF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15582964" w14:textId="77777777" w:rsidR="00E835CE" w:rsidRPr="00E32FE8" w:rsidRDefault="00E835CE" w:rsidP="00216CF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72388F1B" w14:textId="77777777" w:rsidR="00E835CE" w:rsidRPr="00E32FE8" w:rsidRDefault="00E835CE" w:rsidP="00216CF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ED6FE55" w14:textId="77777777" w:rsidR="00E835CE" w:rsidRPr="00E32FE8" w:rsidRDefault="00E835CE" w:rsidP="00216CF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E80914" w14:textId="77777777" w:rsidR="00E835CE" w:rsidRPr="00E32FE8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E32FE8" w14:paraId="001746C7" w14:textId="77777777" w:rsidTr="009E70D1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9F4707C" w14:textId="77777777" w:rsidR="00E835CE" w:rsidRPr="00E32FE8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C2D20" w14:textId="77777777" w:rsidR="00E835CE" w:rsidRPr="00216CF3" w:rsidRDefault="00E835CE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ABE391" w14:textId="1905FB66" w:rsidR="00E835CE" w:rsidRPr="00216CF3" w:rsidRDefault="00B5044A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245FB54" w14:textId="77777777" w:rsidR="00E835CE" w:rsidRPr="00216CF3" w:rsidRDefault="00E835CE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1C7B48F" w14:textId="77777777" w:rsidR="00E835CE" w:rsidRPr="00216CF3" w:rsidRDefault="00E835CE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566B321" w14:textId="77777777" w:rsidR="00E835CE" w:rsidRPr="00216CF3" w:rsidRDefault="00E835CE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FF2E961" w14:textId="77777777" w:rsidR="00E835CE" w:rsidRPr="00216CF3" w:rsidRDefault="00E835CE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4F019C4" w14:textId="77777777" w:rsidR="00E835CE" w:rsidRPr="00216CF3" w:rsidRDefault="00E835CE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191A6C" w14:textId="77777777" w:rsidR="00E835CE" w:rsidRPr="00E32FE8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E32FE8" w14:paraId="2782CB9E" w14:textId="77777777" w:rsidTr="009E70D1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802F3D9" w14:textId="77777777" w:rsidR="00E835CE" w:rsidRPr="00E32FE8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17E1C" w14:textId="77777777" w:rsidR="00E835CE" w:rsidRPr="00216CF3" w:rsidRDefault="00E835CE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5FDB1A" w14:textId="7EE1DD16" w:rsidR="00E835CE" w:rsidRPr="00216CF3" w:rsidRDefault="00B5044A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9651710" w14:textId="77777777" w:rsidR="00E835CE" w:rsidRPr="00216CF3" w:rsidRDefault="00E835CE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6329781" w14:textId="77777777" w:rsidR="00E835CE" w:rsidRPr="00216CF3" w:rsidRDefault="00E835CE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DEB0FC6" w14:textId="77777777" w:rsidR="00E835CE" w:rsidRPr="00216CF3" w:rsidRDefault="00E835CE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DC8E596" w14:textId="77777777" w:rsidR="00E835CE" w:rsidRPr="00216CF3" w:rsidRDefault="00E835CE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F1C9058" w14:textId="77777777" w:rsidR="00E835CE" w:rsidRPr="00216CF3" w:rsidRDefault="00E835CE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DA6C8B" w14:textId="77777777" w:rsidR="00E835CE" w:rsidRPr="00E32FE8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A3055" w:rsidRPr="00E32FE8" w14:paraId="2A987D98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FCA2BF0" w14:textId="77777777" w:rsidR="00EA3055" w:rsidRPr="00E32FE8" w:rsidRDefault="00EA3055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7139" w14:textId="77777777" w:rsidR="00EA3055" w:rsidRPr="00216CF3" w:rsidRDefault="00EA305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788C25" w14:textId="7DB9F413" w:rsidR="00EA3055" w:rsidRPr="00216CF3" w:rsidRDefault="00B5044A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6A54B9E" w14:textId="77777777" w:rsidR="00EA3055" w:rsidRPr="00216CF3" w:rsidRDefault="00EA305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E52E6FB" w14:textId="77777777" w:rsidR="00EA3055" w:rsidRPr="00216CF3" w:rsidRDefault="00EA305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0D740B52" w14:textId="77777777" w:rsidR="00EA3055" w:rsidRPr="00216CF3" w:rsidRDefault="00EA305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7E2FDFD" w14:textId="77777777" w:rsidR="00EA3055" w:rsidRPr="00216CF3" w:rsidRDefault="00EA305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A36AB67" w14:textId="77777777" w:rsidR="00EA3055" w:rsidRPr="00216CF3" w:rsidRDefault="00EA305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A55C0" w14:textId="77777777" w:rsidR="00EA3055" w:rsidRPr="00E32FE8" w:rsidRDefault="00EA3055" w:rsidP="00E835C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E32FE8" w14:paraId="41E17586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716F7B4" w14:textId="77777777" w:rsidR="00E835CE" w:rsidRPr="00E32FE8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72CF" w14:textId="77777777" w:rsidR="00E835CE" w:rsidRPr="00216CF3" w:rsidRDefault="00E835CE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262E70" w14:textId="174B4DB9" w:rsidR="00E835CE" w:rsidRPr="00216CF3" w:rsidRDefault="00B5044A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3FD06437" w14:textId="77777777" w:rsidR="00E835CE" w:rsidRPr="00216CF3" w:rsidRDefault="00E835CE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8A1708A" w14:textId="77777777" w:rsidR="00E835CE" w:rsidRPr="00216CF3" w:rsidRDefault="00E835CE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246740D1" w14:textId="77777777" w:rsidR="00E835CE" w:rsidRPr="00216CF3" w:rsidRDefault="00E835CE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82E4DDF" w14:textId="77777777" w:rsidR="00E835CE" w:rsidRPr="00216CF3" w:rsidRDefault="00E835CE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36E237B" w14:textId="77777777" w:rsidR="00E835CE" w:rsidRPr="00216CF3" w:rsidRDefault="00E835CE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53D365" w14:textId="77777777" w:rsidR="00E835CE" w:rsidRPr="00E32FE8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C3611" w:rsidRPr="00E32FE8" w14:paraId="68B9D3A8" w14:textId="77777777" w:rsidTr="004A283C">
        <w:trPr>
          <w:cantSplit/>
          <w:trHeight w:val="38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166797E" w14:textId="77777777" w:rsidR="00BC3611" w:rsidRPr="00E32FE8" w:rsidRDefault="00BC3611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</w:tcPr>
          <w:p w14:paraId="534F78CA" w14:textId="77777777" w:rsidR="00BC3611" w:rsidRPr="00216CF3" w:rsidRDefault="00BC3611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AD9C90F" w14:textId="14B0AB97" w:rsidR="00BC3611" w:rsidRPr="00216CF3" w:rsidRDefault="00B5044A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0030411" w14:textId="77777777" w:rsidR="00BC3611" w:rsidRPr="00216CF3" w:rsidRDefault="00BC3611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EBFBBD2" w14:textId="77777777" w:rsidR="00BC3611" w:rsidRPr="00216CF3" w:rsidRDefault="00BC3611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6C95313E" w14:textId="77777777" w:rsidR="00BC3611" w:rsidRPr="00216CF3" w:rsidRDefault="00BC3611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28F09E7" w14:textId="77777777" w:rsidR="00BC3611" w:rsidRPr="00216CF3" w:rsidRDefault="00BC3611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47BB437" w14:textId="77777777" w:rsidR="00BC3611" w:rsidRPr="00216CF3" w:rsidRDefault="00BC3611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BD7EE5" w14:textId="77777777" w:rsidR="00BC3611" w:rsidRPr="00E32FE8" w:rsidRDefault="00BC3611" w:rsidP="00E835CE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84257" w:rsidRPr="00E32FE8" w14:paraId="1ED174B6" w14:textId="77777777" w:rsidTr="009E15E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F9C446" w14:textId="77777777" w:rsidR="00A84257" w:rsidRPr="00E32FE8" w:rsidRDefault="00A84257" w:rsidP="00A84257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7EB8F03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DA6146" w14:textId="01E53CCE" w:rsidR="00A84257" w:rsidRPr="00216CF3" w:rsidRDefault="00B5044A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ED28596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D5B8616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</w:tcPr>
          <w:p w14:paraId="1B33D57B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E91A135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3E239B5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CAB39" w14:textId="77777777" w:rsidR="00A84257" w:rsidRPr="00E32FE8" w:rsidRDefault="00A84257" w:rsidP="00A84257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84257" w:rsidRPr="00E32FE8" w14:paraId="461ADCE4" w14:textId="77777777" w:rsidTr="009E15E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CC1BDF" w14:textId="77777777" w:rsidR="00A84257" w:rsidRPr="00E32FE8" w:rsidRDefault="00B5044A" w:rsidP="00A84257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實踐與展現</w:t>
            </w:r>
          </w:p>
          <w:p w14:paraId="0E682531" w14:textId="03A98D3C" w:rsidR="00B5044A" w:rsidRPr="00E32FE8" w:rsidRDefault="00B5044A" w:rsidP="00A84257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D81807"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t>14學分)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C6774EF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FDCE24" w14:textId="587C9CE6" w:rsidR="00A84257" w:rsidRPr="00216CF3" w:rsidRDefault="00B75B06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EDA0256" w14:textId="77777777" w:rsidR="00A84257" w:rsidRPr="00216CF3" w:rsidRDefault="00A84257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C986D1E" w14:textId="77777777" w:rsidR="00A84257" w:rsidRPr="00216CF3" w:rsidRDefault="00A84257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E9EE380" w14:textId="77777777" w:rsidR="00A84257" w:rsidRPr="00216CF3" w:rsidRDefault="00A84257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08A89E7" w14:textId="77777777" w:rsidR="00A84257" w:rsidRPr="00216CF3" w:rsidRDefault="00A84257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DD94C0B" w14:textId="77777777" w:rsidR="00A84257" w:rsidRPr="00216CF3" w:rsidRDefault="00A84257" w:rsidP="00216C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4715C4" w14:textId="77777777" w:rsidR="00A84257" w:rsidRPr="00E32FE8" w:rsidRDefault="00A84257" w:rsidP="00A84257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84257" w:rsidRPr="00E32FE8" w14:paraId="46A407ED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F98E4C2" w14:textId="77777777" w:rsidR="00A84257" w:rsidRPr="00E32FE8" w:rsidRDefault="00A84257" w:rsidP="00A8425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965A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70FD85" w14:textId="7E291582" w:rsidR="00A84257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4BAB6D9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A059360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2F39D20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6DF8088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752CC2E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6FEB56" w14:textId="77777777" w:rsidR="00A84257" w:rsidRPr="00E32FE8" w:rsidRDefault="00A84257" w:rsidP="00A84257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84257" w:rsidRPr="00E32FE8" w14:paraId="1632F7F4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DD0E618" w14:textId="77777777" w:rsidR="00A84257" w:rsidRPr="00E32FE8" w:rsidRDefault="00A84257" w:rsidP="00A8425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D5C5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70E978" w14:textId="73412687" w:rsidR="00A84257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1B960A8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FBDF27D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50C56A3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5649204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E428563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03E9F4" w14:textId="77777777" w:rsidR="00A84257" w:rsidRPr="00E32FE8" w:rsidRDefault="00A84257" w:rsidP="00A8425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84257" w:rsidRPr="00E32FE8" w14:paraId="54E00D23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C5F1BF7" w14:textId="77777777" w:rsidR="00A84257" w:rsidRPr="00E32FE8" w:rsidRDefault="00A84257" w:rsidP="00A8425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A1C8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0B4156" w14:textId="7692E574" w:rsidR="00A84257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ED64540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D2B8D40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AD6CAC1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D2D4DA4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E086C69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33DE33" w14:textId="77777777" w:rsidR="00A84257" w:rsidRPr="00E32FE8" w:rsidRDefault="00A84257" w:rsidP="00A84257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84257" w:rsidRPr="00E32FE8" w14:paraId="091FEA79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264E3EA" w14:textId="77777777" w:rsidR="00A84257" w:rsidRPr="00E32FE8" w:rsidRDefault="00A84257" w:rsidP="00A8425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4692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084293" w14:textId="25AEE7A3" w:rsidR="00A84257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DEF050E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5A1A31A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4FB256A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1D72ED8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72CFE6A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292292" w14:textId="77777777" w:rsidR="00A84257" w:rsidRPr="00E32FE8" w:rsidRDefault="00A84257" w:rsidP="00A84257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75B06" w:rsidRPr="00E32FE8" w14:paraId="1FAEA4A6" w14:textId="77777777" w:rsidTr="00B75B06">
        <w:trPr>
          <w:cantSplit/>
          <w:trHeight w:val="44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872D69C" w14:textId="77777777" w:rsidR="00B75B06" w:rsidRPr="00E32FE8" w:rsidRDefault="00B75B06" w:rsidP="00A8425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</w:tcPr>
          <w:p w14:paraId="589FF06B" w14:textId="77777777" w:rsidR="00B75B06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AD7193C" w14:textId="1353C945" w:rsidR="00B75B06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8EFB689" w14:textId="77777777" w:rsidR="00B75B06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F3A9843" w14:textId="77777777" w:rsidR="00B75B06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5F00ACC" w14:textId="77777777" w:rsidR="00B75B06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4DB0064" w14:textId="77777777" w:rsidR="00B75B06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0AAAC5B" w14:textId="77777777" w:rsidR="00B75B06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A30976" w14:textId="77777777" w:rsidR="00B75B06" w:rsidRPr="00E32FE8" w:rsidRDefault="00B75B06" w:rsidP="00A84257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84257" w:rsidRPr="00E32FE8" w14:paraId="32A089E4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85E15E5" w14:textId="77777777" w:rsidR="00A84257" w:rsidRPr="00E32FE8" w:rsidRDefault="00A84257" w:rsidP="00A8425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D70B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98AD92" w14:textId="68DFF575" w:rsidR="00A84257" w:rsidRPr="00216CF3" w:rsidRDefault="00B75B06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F477528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3666570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A4E2E5D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45573DD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D4AA31A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5FF0AB" w14:textId="77777777" w:rsidR="00A84257" w:rsidRPr="00E32FE8" w:rsidRDefault="00A84257" w:rsidP="00A84257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84257" w:rsidRPr="00E32FE8" w14:paraId="1C65F224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4593D1" w14:textId="58605B76" w:rsidR="00A84257" w:rsidRPr="00E32FE8" w:rsidRDefault="00595BD7" w:rsidP="00A84257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t>視覺應用進階</w:t>
            </w:r>
            <w:r w:rsidR="00633DA8"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t>跨科</w:t>
            </w:r>
            <w:r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t>/跨領域(6</w:t>
            </w:r>
            <w:r w:rsidR="00A84257"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right w:val="single" w:sz="4" w:space="0" w:color="auto"/>
            </w:tcBorders>
          </w:tcPr>
          <w:p w14:paraId="7244A69E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B8F89A" w14:textId="6459C3BA" w:rsidR="00A84257" w:rsidRPr="00216CF3" w:rsidRDefault="00347D0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2619DE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BB1F08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A25763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FF56DD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AB45DAF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7AF717" w14:textId="77777777" w:rsidR="00A84257" w:rsidRPr="00E32FE8" w:rsidRDefault="00A84257" w:rsidP="00A84257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D59B5" w:rsidRPr="00E32FE8" w14:paraId="57A4019E" w14:textId="77777777" w:rsidTr="009A4F51">
        <w:trPr>
          <w:cantSplit/>
          <w:trHeight w:val="416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071F2E" w14:textId="77777777" w:rsidR="005D59B5" w:rsidRPr="00E32FE8" w:rsidRDefault="005D59B5" w:rsidP="00A8425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4243E1DB" w14:textId="77777777" w:rsidR="005D59B5" w:rsidRPr="00216CF3" w:rsidRDefault="005D59B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3C6699" w14:textId="08C4379D" w:rsidR="005D59B5" w:rsidRPr="00216CF3" w:rsidRDefault="00EE5B79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38E5D5" w14:textId="77777777" w:rsidR="005D59B5" w:rsidRPr="00216CF3" w:rsidRDefault="005D59B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D5E596" w14:textId="77777777" w:rsidR="005D59B5" w:rsidRPr="00216CF3" w:rsidRDefault="005D59B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2D570BA" w14:textId="77777777" w:rsidR="005D59B5" w:rsidRPr="00216CF3" w:rsidRDefault="005D59B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152631D" w14:textId="77777777" w:rsidR="005D59B5" w:rsidRPr="00216CF3" w:rsidRDefault="005D59B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0B13DAE" w14:textId="77777777" w:rsidR="005D59B5" w:rsidRPr="00216CF3" w:rsidRDefault="005D59B5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981681" w14:textId="77777777" w:rsidR="005D59B5" w:rsidRPr="00E32FE8" w:rsidRDefault="005D59B5" w:rsidP="00A8425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84257" w:rsidRPr="00E32FE8" w14:paraId="21DBDD36" w14:textId="77777777" w:rsidTr="00E835CE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4999F74" w14:textId="77777777" w:rsidR="00A84257" w:rsidRPr="00E32FE8" w:rsidRDefault="00A84257" w:rsidP="00A8425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871D07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16100" w14:textId="78DC4AC0" w:rsidR="00A84257" w:rsidRPr="00216CF3" w:rsidRDefault="00EE5B79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CF3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A2ED1B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6EEFD0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F2D196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5F24DB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415DCB2" w14:textId="77777777" w:rsidR="00A84257" w:rsidRPr="00216CF3" w:rsidRDefault="00A84257" w:rsidP="00216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C06B28" w14:textId="1FCD7169" w:rsidR="00A84257" w:rsidRPr="00E32FE8" w:rsidRDefault="00347D07" w:rsidP="00A84257">
            <w:pPr>
              <w:jc w:val="center"/>
              <w:rPr>
                <w:rFonts w:ascii="標楷體" w:eastAsia="標楷體" w:hAnsi="標楷體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84257" w:rsidRPr="00E32FE8" w14:paraId="0C68E5A1" w14:textId="77777777" w:rsidTr="0035771F">
        <w:trPr>
          <w:cantSplit/>
          <w:trHeight w:hRule="exact" w:val="676"/>
          <w:jc w:val="center"/>
        </w:trPr>
        <w:tc>
          <w:tcPr>
            <w:tcW w:w="1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162BFC8" w14:textId="10AA791E" w:rsidR="00A84257" w:rsidRPr="00E32FE8" w:rsidRDefault="00C81144" w:rsidP="00A84257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32FE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教學知能</w:t>
            </w:r>
          </w:p>
          <w:p w14:paraId="78ECAD9B" w14:textId="56618C0A" w:rsidR="00A84257" w:rsidRPr="00E32FE8" w:rsidRDefault="00A84257" w:rsidP="00A84257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32FE8">
              <w:rPr>
                <w:rFonts w:ascii="標楷體" w:eastAsia="標楷體" w:hAnsi="標楷體" w:hint="eastAsia"/>
                <w:b/>
                <w:sz w:val="20"/>
                <w:szCs w:val="20"/>
              </w:rPr>
              <w:t>(2學分)</w:t>
            </w:r>
          </w:p>
        </w:tc>
        <w:tc>
          <w:tcPr>
            <w:tcW w:w="22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CD0520" w14:textId="77777777" w:rsidR="00A84257" w:rsidRPr="00E32FE8" w:rsidRDefault="00A84257" w:rsidP="00900626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A732C" w14:textId="62CD3286" w:rsidR="00A84257" w:rsidRPr="00E32FE8" w:rsidRDefault="00347D07" w:rsidP="0090062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32FE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310A98" w14:textId="77777777" w:rsidR="00A84257" w:rsidRPr="00E32FE8" w:rsidRDefault="00A84257" w:rsidP="0090062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70381F" w14:textId="77777777" w:rsidR="00A84257" w:rsidRPr="00E32FE8" w:rsidRDefault="00A84257" w:rsidP="0090062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25BB01" w14:textId="77777777" w:rsidR="00A84257" w:rsidRPr="00E32FE8" w:rsidRDefault="00A84257" w:rsidP="0090062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83E29D" w14:textId="77777777" w:rsidR="00A84257" w:rsidRPr="00E32FE8" w:rsidRDefault="00A84257" w:rsidP="0090062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9998549" w14:textId="77777777" w:rsidR="00A84257" w:rsidRPr="00E32FE8" w:rsidRDefault="00A84257" w:rsidP="0090062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B4313" w14:textId="0F2D671D" w:rsidR="00A84257" w:rsidRPr="00E32FE8" w:rsidRDefault="00A84257" w:rsidP="00A8425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32FE8">
              <w:rPr>
                <w:rFonts w:ascii="標楷體" w:eastAsia="標楷體" w:hAnsi="標楷體"/>
                <w:sz w:val="20"/>
              </w:rPr>
              <w:t>認定</w:t>
            </w:r>
            <w:r w:rsidRPr="00E32FE8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E32FE8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57487204" w14:textId="501928A7" w:rsidR="00174601" w:rsidRPr="00E32FE8" w:rsidRDefault="00C3686D" w:rsidP="00C3686D">
      <w:pPr>
        <w:tabs>
          <w:tab w:val="left" w:pos="600"/>
        </w:tabs>
        <w:spacing w:line="300" w:lineRule="exact"/>
        <w:ind w:leftChars="-354" w:hangingChars="354" w:hanging="850"/>
        <w:rPr>
          <w:rFonts w:ascii="標楷體" w:eastAsia="標楷體" w:hAnsi="標楷體" w:cs="標楷體"/>
        </w:rPr>
      </w:pPr>
      <w:r w:rsidRPr="00E32FE8">
        <w:rPr>
          <w:rFonts w:ascii="標楷體" w:eastAsia="標楷體" w:hAnsi="標楷體" w:cs="標楷體" w:hint="eastAsia"/>
        </w:rPr>
        <w:t>附註:</w:t>
      </w:r>
    </w:p>
    <w:p w14:paraId="4EFFFBD4" w14:textId="77777777" w:rsidR="00C3686D" w:rsidRPr="00E32FE8" w:rsidRDefault="00C3686D" w:rsidP="00C3686D">
      <w:pPr>
        <w:pStyle w:val="Default"/>
        <w:ind w:leftChars="-354" w:left="-71" w:hangingChars="354" w:hanging="779"/>
        <w:rPr>
          <w:rFonts w:hAnsi="標楷體"/>
          <w:sz w:val="22"/>
          <w:szCs w:val="22"/>
        </w:rPr>
      </w:pPr>
      <w:r w:rsidRPr="00E32FE8">
        <w:rPr>
          <w:rFonts w:hAnsi="標楷體"/>
          <w:sz w:val="22"/>
          <w:szCs w:val="22"/>
        </w:rPr>
        <w:t>1.</w:t>
      </w:r>
      <w:r w:rsidRPr="00E32FE8">
        <w:rPr>
          <w:rFonts w:hAnsi="標楷體" w:hint="eastAsia"/>
          <w:sz w:val="22"/>
          <w:szCs w:val="22"/>
        </w:rPr>
        <w:t>依據「十二年國民基本教育課程綱要」內涵訂定，</w:t>
      </w:r>
      <w:r w:rsidRPr="00E32FE8">
        <w:rPr>
          <w:rFonts w:hAnsi="標楷體"/>
          <w:sz w:val="22"/>
          <w:szCs w:val="22"/>
        </w:rPr>
        <w:t>111</w:t>
      </w:r>
      <w:r w:rsidRPr="00E32FE8">
        <w:rPr>
          <w:rFonts w:hAnsi="標楷體" w:hint="eastAsia"/>
          <w:sz w:val="22"/>
          <w:szCs w:val="22"/>
        </w:rPr>
        <w:t>學年度起師資生適用。</w:t>
      </w:r>
      <w:r w:rsidRPr="00E32FE8">
        <w:rPr>
          <w:rFonts w:hAnsi="標楷體"/>
          <w:sz w:val="22"/>
          <w:szCs w:val="22"/>
        </w:rPr>
        <w:t xml:space="preserve"> </w:t>
      </w:r>
    </w:p>
    <w:p w14:paraId="4D6CE65B" w14:textId="77777777" w:rsidR="00C3686D" w:rsidRPr="00E32FE8" w:rsidRDefault="00C3686D" w:rsidP="00C3686D">
      <w:pPr>
        <w:pStyle w:val="Default"/>
        <w:ind w:leftChars="-354" w:left="-71" w:hangingChars="354" w:hanging="779"/>
        <w:rPr>
          <w:rFonts w:hAnsi="標楷體"/>
          <w:sz w:val="22"/>
          <w:szCs w:val="22"/>
        </w:rPr>
      </w:pPr>
      <w:r w:rsidRPr="00E32FE8">
        <w:rPr>
          <w:rFonts w:hAnsi="標楷體"/>
          <w:sz w:val="22"/>
          <w:szCs w:val="22"/>
        </w:rPr>
        <w:t>2.</w:t>
      </w:r>
      <w:r w:rsidRPr="00E32FE8">
        <w:rPr>
          <w:rFonts w:hAnsi="標楷體" w:hint="eastAsia"/>
          <w:sz w:val="22"/>
          <w:szCs w:val="22"/>
        </w:rPr>
        <w:t>本表要求最低應</w:t>
      </w:r>
      <w:proofErr w:type="gramStart"/>
      <w:r w:rsidRPr="00E32FE8">
        <w:rPr>
          <w:rFonts w:hAnsi="標楷體" w:hint="eastAsia"/>
          <w:sz w:val="22"/>
          <w:szCs w:val="22"/>
        </w:rPr>
        <w:t>修畢總學分</w:t>
      </w:r>
      <w:proofErr w:type="gramEnd"/>
      <w:r w:rsidRPr="00E32FE8">
        <w:rPr>
          <w:rFonts w:hAnsi="標楷體" w:hint="eastAsia"/>
          <w:sz w:val="22"/>
          <w:szCs w:val="22"/>
        </w:rPr>
        <w:t>數</w:t>
      </w:r>
      <w:r w:rsidRPr="00E32FE8">
        <w:rPr>
          <w:rFonts w:hAnsi="標楷體"/>
          <w:sz w:val="22"/>
          <w:szCs w:val="22"/>
        </w:rPr>
        <w:t>38</w:t>
      </w:r>
      <w:r w:rsidRPr="00E32FE8">
        <w:rPr>
          <w:rFonts w:hAnsi="標楷體" w:hint="eastAsia"/>
          <w:sz w:val="22"/>
          <w:szCs w:val="22"/>
        </w:rPr>
        <w:t>學分</w:t>
      </w:r>
      <w:r w:rsidRPr="00E32FE8">
        <w:rPr>
          <w:rFonts w:hAnsi="標楷體"/>
          <w:sz w:val="22"/>
          <w:szCs w:val="22"/>
        </w:rPr>
        <w:t>(</w:t>
      </w:r>
      <w:r w:rsidRPr="00E32FE8">
        <w:rPr>
          <w:rFonts w:hAnsi="標楷體" w:hint="eastAsia"/>
          <w:sz w:val="22"/>
          <w:szCs w:val="22"/>
        </w:rPr>
        <w:t>含</w:t>
      </w:r>
      <w:r w:rsidRPr="00E32FE8">
        <w:rPr>
          <w:rFonts w:hAnsi="標楷體"/>
          <w:sz w:val="22"/>
          <w:szCs w:val="22"/>
        </w:rPr>
        <w:t>)</w:t>
      </w:r>
      <w:r w:rsidRPr="00E32FE8">
        <w:rPr>
          <w:rFonts w:hAnsi="標楷體" w:hint="eastAsia"/>
          <w:sz w:val="22"/>
          <w:szCs w:val="22"/>
        </w:rPr>
        <w:t>，依各課程類別規定修課。</w:t>
      </w:r>
      <w:r w:rsidRPr="00E32FE8">
        <w:rPr>
          <w:rFonts w:hAnsi="標楷體"/>
          <w:sz w:val="22"/>
          <w:szCs w:val="22"/>
        </w:rPr>
        <w:t xml:space="preserve"> </w:t>
      </w:r>
    </w:p>
    <w:p w14:paraId="65CE11F0" w14:textId="77777777" w:rsidR="00C3686D" w:rsidRPr="00E32FE8" w:rsidRDefault="00C3686D" w:rsidP="00C3686D">
      <w:pPr>
        <w:pStyle w:val="Default"/>
        <w:ind w:leftChars="-354" w:left="-71" w:hangingChars="354" w:hanging="779"/>
        <w:rPr>
          <w:rFonts w:hAnsi="標楷體"/>
          <w:sz w:val="22"/>
          <w:szCs w:val="22"/>
        </w:rPr>
      </w:pPr>
      <w:r w:rsidRPr="00E32FE8">
        <w:rPr>
          <w:rFonts w:hAnsi="標楷體"/>
          <w:sz w:val="22"/>
          <w:szCs w:val="22"/>
        </w:rPr>
        <w:t>3.</w:t>
      </w:r>
      <w:r w:rsidRPr="00E32FE8">
        <w:rPr>
          <w:rFonts w:hAnsi="標楷體" w:hint="eastAsia"/>
          <w:sz w:val="22"/>
          <w:szCs w:val="22"/>
        </w:rPr>
        <w:t>藝術領域核心課程：至少修習</w:t>
      </w:r>
      <w:r w:rsidRPr="00E32FE8">
        <w:rPr>
          <w:rFonts w:hAnsi="標楷體"/>
          <w:sz w:val="22"/>
          <w:szCs w:val="22"/>
        </w:rPr>
        <w:t>2</w:t>
      </w:r>
      <w:r w:rsidRPr="00E32FE8">
        <w:rPr>
          <w:rFonts w:hAnsi="標楷體" w:hint="eastAsia"/>
          <w:sz w:val="22"/>
          <w:szCs w:val="22"/>
        </w:rPr>
        <w:t>學分。</w:t>
      </w:r>
      <w:r w:rsidRPr="00E32FE8">
        <w:rPr>
          <w:rFonts w:hAnsi="標楷體"/>
          <w:sz w:val="22"/>
          <w:szCs w:val="22"/>
        </w:rPr>
        <w:t xml:space="preserve"> </w:t>
      </w:r>
    </w:p>
    <w:p w14:paraId="2D931F12" w14:textId="77777777" w:rsidR="00C3686D" w:rsidRPr="00E32FE8" w:rsidRDefault="00C3686D" w:rsidP="00C3686D">
      <w:pPr>
        <w:pStyle w:val="Default"/>
        <w:ind w:leftChars="-354" w:left="-71" w:hangingChars="354" w:hanging="779"/>
        <w:rPr>
          <w:rFonts w:hAnsi="標楷體"/>
          <w:sz w:val="22"/>
          <w:szCs w:val="22"/>
        </w:rPr>
      </w:pPr>
      <w:r w:rsidRPr="00E32FE8">
        <w:rPr>
          <w:rFonts w:hAnsi="標楷體"/>
          <w:sz w:val="22"/>
          <w:szCs w:val="22"/>
        </w:rPr>
        <w:t>4.</w:t>
      </w:r>
      <w:r w:rsidRPr="00E32FE8">
        <w:rPr>
          <w:rFonts w:hAnsi="標楷體" w:hint="eastAsia"/>
          <w:sz w:val="22"/>
          <w:szCs w:val="22"/>
        </w:rPr>
        <w:t>理解與應用：此區各科目</w:t>
      </w:r>
      <w:proofErr w:type="gramStart"/>
      <w:r w:rsidRPr="00E32FE8">
        <w:rPr>
          <w:rFonts w:hAnsi="標楷體" w:hint="eastAsia"/>
          <w:sz w:val="22"/>
          <w:szCs w:val="22"/>
        </w:rPr>
        <w:t>採</w:t>
      </w:r>
      <w:proofErr w:type="gramEnd"/>
      <w:r w:rsidRPr="00E32FE8">
        <w:rPr>
          <w:rFonts w:hAnsi="標楷體" w:hint="eastAsia"/>
          <w:sz w:val="22"/>
          <w:szCs w:val="22"/>
        </w:rPr>
        <w:t>認</w:t>
      </w:r>
      <w:r w:rsidRPr="00E32FE8">
        <w:rPr>
          <w:rFonts w:hAnsi="標楷體"/>
          <w:sz w:val="22"/>
          <w:szCs w:val="22"/>
        </w:rPr>
        <w:t>2</w:t>
      </w:r>
      <w:r w:rsidRPr="00E32FE8">
        <w:rPr>
          <w:rFonts w:hAnsi="標楷體" w:hint="eastAsia"/>
          <w:sz w:val="22"/>
          <w:szCs w:val="22"/>
        </w:rPr>
        <w:t>到</w:t>
      </w:r>
      <w:r w:rsidRPr="00E32FE8">
        <w:rPr>
          <w:rFonts w:hAnsi="標楷體"/>
          <w:sz w:val="22"/>
          <w:szCs w:val="22"/>
        </w:rPr>
        <w:t>4</w:t>
      </w:r>
      <w:r w:rsidRPr="00E32FE8">
        <w:rPr>
          <w:rFonts w:hAnsi="標楷體" w:hint="eastAsia"/>
          <w:sz w:val="22"/>
          <w:szCs w:val="22"/>
        </w:rPr>
        <w:t>學分。</w:t>
      </w:r>
      <w:r w:rsidRPr="00E32FE8">
        <w:rPr>
          <w:rFonts w:hAnsi="標楷體"/>
          <w:sz w:val="22"/>
          <w:szCs w:val="22"/>
        </w:rPr>
        <w:t xml:space="preserve"> </w:t>
      </w:r>
    </w:p>
    <w:p w14:paraId="001BCB30" w14:textId="77777777" w:rsidR="00C3686D" w:rsidRPr="00E32FE8" w:rsidRDefault="00C3686D" w:rsidP="00061071">
      <w:pPr>
        <w:pStyle w:val="Default"/>
        <w:ind w:leftChars="-354" w:left="-568" w:rightChars="-198" w:right="-475" w:hangingChars="128" w:hanging="282"/>
        <w:rPr>
          <w:rFonts w:hAnsi="標楷體"/>
          <w:sz w:val="22"/>
          <w:szCs w:val="22"/>
        </w:rPr>
      </w:pPr>
      <w:r w:rsidRPr="00E32FE8">
        <w:rPr>
          <w:rFonts w:hAnsi="標楷體"/>
          <w:sz w:val="22"/>
          <w:szCs w:val="22"/>
        </w:rPr>
        <w:t>(1)</w:t>
      </w:r>
      <w:r w:rsidRPr="00E32FE8">
        <w:rPr>
          <w:rFonts w:hAnsi="標楷體" w:hint="eastAsia"/>
          <w:sz w:val="22"/>
          <w:szCs w:val="22"/>
        </w:rPr>
        <w:t>設計方法、設計概論、使用者導向設計、工藝設計概論、圖文傳播概論、設計史、近代設計史、臺灣建築史、工藝</w:t>
      </w:r>
      <w:proofErr w:type="gramStart"/>
      <w:r w:rsidRPr="00E32FE8">
        <w:rPr>
          <w:rFonts w:hAnsi="標楷體" w:hint="eastAsia"/>
          <w:sz w:val="22"/>
          <w:szCs w:val="22"/>
        </w:rPr>
        <w:t>設計史論</w:t>
      </w:r>
      <w:proofErr w:type="gramEnd"/>
      <w:r w:rsidRPr="00E32FE8">
        <w:rPr>
          <w:rFonts w:hAnsi="標楷體" w:hint="eastAsia"/>
          <w:sz w:val="22"/>
          <w:szCs w:val="22"/>
        </w:rPr>
        <w:t>、中華工藝史、產品設計、工藝產品設計、創意產品設計、珠寶設計與繪圖、時尚工藝設計與製作、現代藝術史、美術史、西方藝術史、西方現代藝術、中國雕塑史、西洋雕塑史、中國美術史、西洋美術史為必修科目，任選</w:t>
      </w:r>
      <w:proofErr w:type="gramStart"/>
      <w:r w:rsidRPr="00E32FE8">
        <w:rPr>
          <w:rFonts w:hAnsi="標楷體" w:hint="eastAsia"/>
          <w:sz w:val="22"/>
          <w:szCs w:val="22"/>
        </w:rPr>
        <w:t>一</w:t>
      </w:r>
      <w:proofErr w:type="gramEnd"/>
      <w:r w:rsidRPr="00E32FE8">
        <w:rPr>
          <w:rFonts w:hAnsi="標楷體" w:hint="eastAsia"/>
          <w:sz w:val="22"/>
          <w:szCs w:val="22"/>
        </w:rPr>
        <w:t>至二門課至少修習</w:t>
      </w:r>
      <w:r w:rsidRPr="00E32FE8">
        <w:rPr>
          <w:rFonts w:hAnsi="標楷體"/>
          <w:sz w:val="22"/>
          <w:szCs w:val="22"/>
        </w:rPr>
        <w:t>4</w:t>
      </w:r>
      <w:r w:rsidRPr="00E32FE8">
        <w:rPr>
          <w:rFonts w:hAnsi="標楷體" w:hint="eastAsia"/>
          <w:sz w:val="22"/>
          <w:szCs w:val="22"/>
        </w:rPr>
        <w:t>學分。</w:t>
      </w:r>
      <w:r w:rsidRPr="00E32FE8">
        <w:rPr>
          <w:rFonts w:hAnsi="標楷體"/>
          <w:sz w:val="22"/>
          <w:szCs w:val="22"/>
        </w:rPr>
        <w:t xml:space="preserve"> </w:t>
      </w:r>
    </w:p>
    <w:p w14:paraId="454E9527" w14:textId="77777777" w:rsidR="00C3686D" w:rsidRPr="00E32FE8" w:rsidRDefault="00C3686D" w:rsidP="00061071">
      <w:pPr>
        <w:pStyle w:val="Default"/>
        <w:ind w:leftChars="-355" w:left="-566" w:rightChars="-198" w:right="-475" w:hangingChars="130" w:hanging="286"/>
        <w:rPr>
          <w:rFonts w:hAnsi="標楷體"/>
          <w:sz w:val="22"/>
          <w:szCs w:val="22"/>
        </w:rPr>
      </w:pPr>
      <w:r w:rsidRPr="00E32FE8">
        <w:rPr>
          <w:rFonts w:hAnsi="標楷體"/>
          <w:sz w:val="22"/>
          <w:szCs w:val="22"/>
        </w:rPr>
        <w:t>(2)</w:t>
      </w:r>
      <w:r w:rsidRPr="00E32FE8">
        <w:rPr>
          <w:rFonts w:hAnsi="標楷體" w:hint="eastAsia"/>
          <w:sz w:val="22"/>
          <w:szCs w:val="22"/>
        </w:rPr>
        <w:t>創意設計、創意開發設計、在地文化與創意設計、設計心理學、工藝鑑賞、雕塑鑑賞、雕塑作品賞析、文物藝術品鑑賞、藝術評論、藝術評論專題為必修科目，任選一門課至少修習</w:t>
      </w:r>
      <w:r w:rsidRPr="00E32FE8">
        <w:rPr>
          <w:rFonts w:hAnsi="標楷體"/>
          <w:sz w:val="22"/>
          <w:szCs w:val="22"/>
        </w:rPr>
        <w:t>2</w:t>
      </w:r>
      <w:r w:rsidRPr="00E32FE8">
        <w:rPr>
          <w:rFonts w:hAnsi="標楷體" w:hint="eastAsia"/>
          <w:sz w:val="22"/>
          <w:szCs w:val="22"/>
        </w:rPr>
        <w:t>學分。</w:t>
      </w:r>
      <w:r w:rsidRPr="00E32FE8">
        <w:rPr>
          <w:rFonts w:hAnsi="標楷體"/>
          <w:sz w:val="22"/>
          <w:szCs w:val="22"/>
        </w:rPr>
        <w:t xml:space="preserve"> </w:t>
      </w:r>
    </w:p>
    <w:p w14:paraId="72BCD328" w14:textId="77777777" w:rsidR="00C3686D" w:rsidRPr="00E32FE8" w:rsidRDefault="00C3686D" w:rsidP="00AE7F7C">
      <w:pPr>
        <w:pStyle w:val="Default"/>
        <w:ind w:leftChars="-355" w:left="-566" w:rightChars="-139" w:right="-334" w:hangingChars="130" w:hanging="286"/>
        <w:rPr>
          <w:rFonts w:hAnsi="標楷體"/>
          <w:sz w:val="22"/>
          <w:szCs w:val="22"/>
        </w:rPr>
      </w:pPr>
      <w:r w:rsidRPr="00E32FE8">
        <w:rPr>
          <w:rFonts w:hAnsi="標楷體"/>
          <w:sz w:val="22"/>
          <w:szCs w:val="22"/>
        </w:rPr>
        <w:t>5.</w:t>
      </w:r>
      <w:r w:rsidRPr="00E32FE8">
        <w:rPr>
          <w:rFonts w:hAnsi="標楷體" w:hint="eastAsia"/>
          <w:sz w:val="22"/>
          <w:szCs w:val="22"/>
        </w:rPr>
        <w:t>實踐與展現：此區各科目</w:t>
      </w:r>
      <w:proofErr w:type="gramStart"/>
      <w:r w:rsidRPr="00E32FE8">
        <w:rPr>
          <w:rFonts w:hAnsi="標楷體" w:hint="eastAsia"/>
          <w:sz w:val="22"/>
          <w:szCs w:val="22"/>
        </w:rPr>
        <w:t>採</w:t>
      </w:r>
      <w:proofErr w:type="gramEnd"/>
      <w:r w:rsidRPr="00E32FE8">
        <w:rPr>
          <w:rFonts w:hAnsi="標楷體" w:hint="eastAsia"/>
          <w:sz w:val="22"/>
          <w:szCs w:val="22"/>
        </w:rPr>
        <w:t>認</w:t>
      </w:r>
      <w:r w:rsidRPr="00E32FE8">
        <w:rPr>
          <w:rFonts w:hAnsi="標楷體"/>
          <w:sz w:val="22"/>
          <w:szCs w:val="22"/>
        </w:rPr>
        <w:t>2</w:t>
      </w:r>
      <w:r w:rsidRPr="00E32FE8">
        <w:rPr>
          <w:rFonts w:hAnsi="標楷體" w:hint="eastAsia"/>
          <w:sz w:val="22"/>
          <w:szCs w:val="22"/>
        </w:rPr>
        <w:t>到</w:t>
      </w:r>
      <w:r w:rsidRPr="00E32FE8">
        <w:rPr>
          <w:rFonts w:hAnsi="標楷體"/>
          <w:sz w:val="22"/>
          <w:szCs w:val="22"/>
        </w:rPr>
        <w:t>4</w:t>
      </w:r>
      <w:r w:rsidRPr="00E32FE8">
        <w:rPr>
          <w:rFonts w:hAnsi="標楷體" w:hint="eastAsia"/>
          <w:sz w:val="22"/>
          <w:szCs w:val="22"/>
        </w:rPr>
        <w:t>學分，多媒體設計、多媒體設計與製作、多媒體廣告設計、動畫設計應用、網站規劃與設計、互動設計、網路介面設計、電腦輔助設計、數位影像處理、電腦繪圖、建築繪圖、</w:t>
      </w:r>
      <w:r w:rsidRPr="00E32FE8">
        <w:rPr>
          <w:rFonts w:hAnsi="標楷體"/>
          <w:sz w:val="22"/>
          <w:szCs w:val="22"/>
        </w:rPr>
        <w:t>2D</w:t>
      </w:r>
      <w:r w:rsidRPr="00E32FE8">
        <w:rPr>
          <w:rFonts w:hAnsi="標楷體" w:hint="eastAsia"/>
          <w:sz w:val="22"/>
          <w:szCs w:val="22"/>
        </w:rPr>
        <w:t>電腦繪圖、影像處理、數位影像設計、平面媒體設計、電子書創作與出版、產品速繪技法、應用編排設計、資料編輯、編排設計、廣告設計、企業識別系統設計、電腦排版、數位平面設計、視覺整合設計、立體構成、立體造型、造形設計原理、造形原理、模型製作、金屬工藝為必修科目，任選一門課至少修習</w:t>
      </w:r>
      <w:r w:rsidRPr="00E32FE8">
        <w:rPr>
          <w:rFonts w:hAnsi="標楷體"/>
          <w:sz w:val="22"/>
          <w:szCs w:val="22"/>
        </w:rPr>
        <w:t>2</w:t>
      </w:r>
      <w:r w:rsidRPr="00E32FE8">
        <w:rPr>
          <w:rFonts w:hAnsi="標楷體" w:hint="eastAsia"/>
          <w:sz w:val="22"/>
          <w:szCs w:val="22"/>
        </w:rPr>
        <w:t>學分。</w:t>
      </w:r>
      <w:r w:rsidRPr="00E32FE8">
        <w:rPr>
          <w:rFonts w:hAnsi="標楷體"/>
          <w:sz w:val="22"/>
          <w:szCs w:val="22"/>
        </w:rPr>
        <w:t xml:space="preserve"> </w:t>
      </w:r>
    </w:p>
    <w:p w14:paraId="50FD9386" w14:textId="77777777" w:rsidR="00C3686D" w:rsidRPr="00E32FE8" w:rsidRDefault="00C3686D" w:rsidP="00B51904">
      <w:pPr>
        <w:pStyle w:val="Default"/>
        <w:ind w:leftChars="-354" w:left="-568" w:rightChars="-80" w:right="-192" w:hangingChars="128" w:hanging="282"/>
        <w:rPr>
          <w:rFonts w:hAnsi="標楷體"/>
          <w:sz w:val="22"/>
          <w:szCs w:val="22"/>
        </w:rPr>
      </w:pPr>
      <w:r w:rsidRPr="00E32FE8">
        <w:rPr>
          <w:rFonts w:hAnsi="標楷體"/>
          <w:sz w:val="22"/>
          <w:szCs w:val="22"/>
        </w:rPr>
        <w:t>6.</w:t>
      </w:r>
      <w:r w:rsidRPr="00E32FE8">
        <w:rPr>
          <w:rFonts w:hAnsi="標楷體" w:hint="eastAsia"/>
          <w:sz w:val="22"/>
          <w:szCs w:val="22"/>
        </w:rPr>
        <w:t>視覺應用進階跨科</w:t>
      </w:r>
      <w:r w:rsidRPr="00E32FE8">
        <w:rPr>
          <w:rFonts w:hAnsi="標楷體"/>
          <w:sz w:val="22"/>
          <w:szCs w:val="22"/>
        </w:rPr>
        <w:t>/</w:t>
      </w:r>
      <w:r w:rsidRPr="00E32FE8">
        <w:rPr>
          <w:rFonts w:hAnsi="標楷體" w:hint="eastAsia"/>
          <w:sz w:val="22"/>
          <w:szCs w:val="22"/>
        </w:rPr>
        <w:t>跨領域：此區各科目</w:t>
      </w:r>
      <w:proofErr w:type="gramStart"/>
      <w:r w:rsidRPr="00E32FE8">
        <w:rPr>
          <w:rFonts w:hAnsi="標楷體" w:hint="eastAsia"/>
          <w:sz w:val="22"/>
          <w:szCs w:val="22"/>
        </w:rPr>
        <w:t>採</w:t>
      </w:r>
      <w:proofErr w:type="gramEnd"/>
      <w:r w:rsidRPr="00E32FE8">
        <w:rPr>
          <w:rFonts w:hAnsi="標楷體" w:hint="eastAsia"/>
          <w:sz w:val="22"/>
          <w:szCs w:val="22"/>
        </w:rPr>
        <w:t>認</w:t>
      </w:r>
      <w:r w:rsidRPr="00E32FE8">
        <w:rPr>
          <w:rFonts w:hAnsi="標楷體"/>
          <w:sz w:val="22"/>
          <w:szCs w:val="22"/>
        </w:rPr>
        <w:t>2</w:t>
      </w:r>
      <w:r w:rsidRPr="00E32FE8">
        <w:rPr>
          <w:rFonts w:hAnsi="標楷體" w:hint="eastAsia"/>
          <w:sz w:val="22"/>
          <w:szCs w:val="22"/>
        </w:rPr>
        <w:t>到</w:t>
      </w:r>
      <w:r w:rsidRPr="00E32FE8">
        <w:rPr>
          <w:rFonts w:hAnsi="標楷體"/>
          <w:sz w:val="22"/>
          <w:szCs w:val="22"/>
        </w:rPr>
        <w:t>4</w:t>
      </w:r>
      <w:r w:rsidRPr="00E32FE8">
        <w:rPr>
          <w:rFonts w:hAnsi="標楷體" w:hint="eastAsia"/>
          <w:sz w:val="22"/>
          <w:szCs w:val="22"/>
        </w:rPr>
        <w:t>學分，專題製作、畢業製作、畢業製作</w:t>
      </w:r>
      <w:r w:rsidRPr="00E32FE8">
        <w:rPr>
          <w:rFonts w:hAnsi="標楷體"/>
          <w:sz w:val="22"/>
          <w:szCs w:val="22"/>
        </w:rPr>
        <w:t>(</w:t>
      </w:r>
      <w:r w:rsidRPr="00E32FE8">
        <w:rPr>
          <w:rFonts w:hAnsi="標楷體" w:hint="eastAsia"/>
          <w:sz w:val="22"/>
          <w:szCs w:val="22"/>
        </w:rPr>
        <w:t>產品</w:t>
      </w:r>
      <w:r w:rsidRPr="00E32FE8">
        <w:rPr>
          <w:rFonts w:hAnsi="標楷體"/>
          <w:sz w:val="22"/>
          <w:szCs w:val="22"/>
        </w:rPr>
        <w:t>A</w:t>
      </w:r>
      <w:r w:rsidRPr="00E32FE8">
        <w:rPr>
          <w:rFonts w:hAnsi="標楷體" w:hint="eastAsia"/>
          <w:sz w:val="22"/>
          <w:szCs w:val="22"/>
        </w:rPr>
        <w:t>、</w:t>
      </w:r>
      <w:r w:rsidRPr="00E32FE8">
        <w:rPr>
          <w:rFonts w:hAnsi="標楷體"/>
          <w:sz w:val="22"/>
          <w:szCs w:val="22"/>
        </w:rPr>
        <w:t>B)</w:t>
      </w:r>
      <w:r w:rsidRPr="00E32FE8">
        <w:rPr>
          <w:rFonts w:hAnsi="標楷體" w:hint="eastAsia"/>
          <w:sz w:val="22"/>
          <w:szCs w:val="22"/>
        </w:rPr>
        <w:t>、畢業製作</w:t>
      </w:r>
      <w:r w:rsidRPr="00E32FE8">
        <w:rPr>
          <w:rFonts w:hAnsi="標楷體"/>
          <w:sz w:val="22"/>
          <w:szCs w:val="22"/>
        </w:rPr>
        <w:t>(</w:t>
      </w:r>
      <w:r w:rsidRPr="00E32FE8">
        <w:rPr>
          <w:rFonts w:hAnsi="標楷體" w:hint="eastAsia"/>
          <w:sz w:val="22"/>
          <w:szCs w:val="22"/>
        </w:rPr>
        <w:t>木藝</w:t>
      </w:r>
      <w:r w:rsidRPr="00E32FE8">
        <w:rPr>
          <w:rFonts w:hAnsi="標楷體"/>
          <w:sz w:val="22"/>
          <w:szCs w:val="22"/>
        </w:rPr>
        <w:t>A</w:t>
      </w:r>
      <w:r w:rsidRPr="00E32FE8">
        <w:rPr>
          <w:rFonts w:hAnsi="標楷體" w:hint="eastAsia"/>
          <w:sz w:val="22"/>
          <w:szCs w:val="22"/>
        </w:rPr>
        <w:t>、</w:t>
      </w:r>
      <w:r w:rsidRPr="00E32FE8">
        <w:rPr>
          <w:rFonts w:hAnsi="標楷體"/>
          <w:sz w:val="22"/>
          <w:szCs w:val="22"/>
        </w:rPr>
        <w:t>B)</w:t>
      </w:r>
      <w:r w:rsidRPr="00E32FE8">
        <w:rPr>
          <w:rFonts w:hAnsi="標楷體" w:hint="eastAsia"/>
          <w:sz w:val="22"/>
          <w:szCs w:val="22"/>
        </w:rPr>
        <w:t>、畢業製作</w:t>
      </w:r>
      <w:r w:rsidRPr="00E32FE8">
        <w:rPr>
          <w:rFonts w:hAnsi="標楷體"/>
          <w:sz w:val="22"/>
          <w:szCs w:val="22"/>
        </w:rPr>
        <w:t>(</w:t>
      </w:r>
      <w:r w:rsidRPr="00E32FE8">
        <w:rPr>
          <w:rFonts w:hAnsi="標楷體" w:hint="eastAsia"/>
          <w:sz w:val="22"/>
          <w:szCs w:val="22"/>
        </w:rPr>
        <w:t>金工</w:t>
      </w:r>
      <w:r w:rsidRPr="00E32FE8">
        <w:rPr>
          <w:rFonts w:hAnsi="標楷體"/>
          <w:sz w:val="22"/>
          <w:szCs w:val="22"/>
        </w:rPr>
        <w:t>A</w:t>
      </w:r>
      <w:r w:rsidRPr="00E32FE8">
        <w:rPr>
          <w:rFonts w:hAnsi="標楷體" w:hint="eastAsia"/>
          <w:sz w:val="22"/>
          <w:szCs w:val="22"/>
        </w:rPr>
        <w:t>、</w:t>
      </w:r>
      <w:r w:rsidRPr="00E32FE8">
        <w:rPr>
          <w:rFonts w:hAnsi="標楷體"/>
          <w:sz w:val="22"/>
          <w:szCs w:val="22"/>
        </w:rPr>
        <w:t>B)</w:t>
      </w:r>
      <w:r w:rsidRPr="00E32FE8">
        <w:rPr>
          <w:rFonts w:hAnsi="標楷體" w:hint="eastAsia"/>
          <w:sz w:val="22"/>
          <w:szCs w:val="22"/>
        </w:rPr>
        <w:t>、畢業製作</w:t>
      </w:r>
      <w:r w:rsidRPr="00E32FE8">
        <w:rPr>
          <w:rFonts w:hAnsi="標楷體"/>
          <w:sz w:val="22"/>
          <w:szCs w:val="22"/>
        </w:rPr>
        <w:t>(</w:t>
      </w:r>
      <w:r w:rsidRPr="00E32FE8">
        <w:rPr>
          <w:rFonts w:hAnsi="標楷體" w:hint="eastAsia"/>
          <w:sz w:val="22"/>
          <w:szCs w:val="22"/>
        </w:rPr>
        <w:t>陶瓷</w:t>
      </w:r>
      <w:r w:rsidRPr="00E32FE8">
        <w:rPr>
          <w:rFonts w:hAnsi="標楷體"/>
          <w:sz w:val="22"/>
          <w:szCs w:val="22"/>
        </w:rPr>
        <w:t>A</w:t>
      </w:r>
      <w:r w:rsidRPr="00E32FE8">
        <w:rPr>
          <w:rFonts w:hAnsi="標楷體" w:hint="eastAsia"/>
          <w:sz w:val="22"/>
          <w:szCs w:val="22"/>
        </w:rPr>
        <w:t>、</w:t>
      </w:r>
      <w:r w:rsidRPr="00E32FE8">
        <w:rPr>
          <w:rFonts w:hAnsi="標楷體"/>
          <w:sz w:val="22"/>
          <w:szCs w:val="22"/>
        </w:rPr>
        <w:t>B)</w:t>
      </w:r>
      <w:r w:rsidRPr="00E32FE8">
        <w:rPr>
          <w:rFonts w:hAnsi="標楷體" w:hint="eastAsia"/>
          <w:sz w:val="22"/>
          <w:szCs w:val="22"/>
        </w:rPr>
        <w:t>、畢業專題、水墨畢業專題創作、書法篆刻專題創作、畢業專題製作、木雕專題創作、石雕專題創作、泥塑專題創作、複合媒材專題創作、金屬造形專題創作、畢業專題設計與製作、水墨專題創作、攝影專題創作、展示設計、藝術行銷、行銷學、文化創意產業管理與行銷、藝術市場與藝術管理概論、創意與藝術行銷、影展行政、設計管理、藝術管理、影片製作、獨立實作、聯合實習、進階影片製作、進階電影導演為必修科目，任選一門課至少修習</w:t>
      </w:r>
      <w:r w:rsidRPr="00E32FE8">
        <w:rPr>
          <w:rFonts w:hAnsi="標楷體"/>
          <w:sz w:val="22"/>
          <w:szCs w:val="22"/>
        </w:rPr>
        <w:t>2</w:t>
      </w:r>
      <w:r w:rsidRPr="00E32FE8">
        <w:rPr>
          <w:rFonts w:hAnsi="標楷體" w:hint="eastAsia"/>
          <w:sz w:val="22"/>
          <w:szCs w:val="22"/>
        </w:rPr>
        <w:t>學分。</w:t>
      </w:r>
      <w:r w:rsidRPr="00E32FE8">
        <w:rPr>
          <w:rFonts w:hAnsi="標楷體"/>
          <w:sz w:val="22"/>
          <w:szCs w:val="22"/>
        </w:rPr>
        <w:t xml:space="preserve"> </w:t>
      </w:r>
    </w:p>
    <w:p w14:paraId="703970F9" w14:textId="56C4F60D" w:rsidR="00C3686D" w:rsidRPr="00E32FE8" w:rsidRDefault="00C3686D" w:rsidP="00C3686D">
      <w:pPr>
        <w:tabs>
          <w:tab w:val="left" w:pos="600"/>
        </w:tabs>
        <w:spacing w:line="300" w:lineRule="exact"/>
        <w:ind w:leftChars="-354" w:left="-71" w:hangingChars="354" w:hanging="779"/>
        <w:rPr>
          <w:rFonts w:ascii="標楷體" w:eastAsia="標楷體" w:hAnsi="標楷體" w:cs="標楷體"/>
        </w:rPr>
      </w:pPr>
      <w:r w:rsidRPr="00E32FE8">
        <w:rPr>
          <w:rFonts w:ascii="標楷體" w:eastAsia="標楷體" w:hAnsi="標楷體" w:cs="標楷體"/>
          <w:color w:val="000000"/>
          <w:kern w:val="0"/>
          <w:sz w:val="22"/>
        </w:rPr>
        <w:t>7.</w:t>
      </w:r>
      <w:r w:rsidRPr="00E32FE8">
        <w:rPr>
          <w:rFonts w:ascii="標楷體" w:eastAsia="標楷體" w:hAnsi="標楷體" w:cs="標楷體" w:hint="eastAsia"/>
          <w:color w:val="000000"/>
          <w:kern w:val="0"/>
          <w:sz w:val="22"/>
        </w:rPr>
        <w:t>教學知能：藝術教育為必修科目</w:t>
      </w:r>
      <w:r w:rsidRPr="00E32FE8">
        <w:rPr>
          <w:rFonts w:ascii="標楷體" w:eastAsia="標楷體" w:hAnsi="標楷體" w:hint="eastAsia"/>
          <w:sz w:val="22"/>
        </w:rPr>
        <w:t>。</w:t>
      </w:r>
      <w:r w:rsidRPr="00E32FE8">
        <w:rPr>
          <w:rFonts w:ascii="標楷體" w:eastAsia="標楷體" w:hAnsi="標楷體"/>
          <w:sz w:val="22"/>
        </w:rPr>
        <w:t xml:space="preserve"> </w:t>
      </w:r>
    </w:p>
    <w:sectPr w:rsidR="00C3686D" w:rsidRPr="00E32FE8" w:rsidSect="0035771F">
      <w:footerReference w:type="default" r:id="rId9"/>
      <w:pgSz w:w="11906" w:h="16838"/>
      <w:pgMar w:top="567" w:right="1797" w:bottom="142" w:left="1797" w:header="851" w:footer="17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楊玉琳" w:date="2024-06-03T12:28:00Z" w:initials="楊玉琳">
    <w:p w14:paraId="2EC4C672" w14:textId="003345A1" w:rsidR="00F626F8" w:rsidRDefault="00F626F8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2" w:author="楊玉琳" w:date="2024-06-03T12:28:00Z" w:initials="楊玉琳">
    <w:p w14:paraId="6A1DC524" w14:textId="77777777" w:rsidR="00F626F8" w:rsidRDefault="00F626F8" w:rsidP="00F626F8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56E2B443" w14:textId="227093FA" w:rsidR="00F626F8" w:rsidRDefault="00C21269" w:rsidP="00F626F8">
      <w:pPr>
        <w:pStyle w:val="a4"/>
        <w:numPr>
          <w:ilvl w:val="0"/>
          <w:numId w:val="3"/>
        </w:numPr>
      </w:pPr>
      <w:r>
        <w:rPr>
          <w:rFonts w:hint="eastAsia"/>
        </w:rPr>
        <w:t>填寫完畢，遞交檔案時請將註解</w:t>
      </w:r>
      <w:r w:rsidR="00F626F8">
        <w:rPr>
          <w:rFonts w:hint="eastAsia"/>
        </w:rPr>
        <w:t>刪除。</w:t>
      </w:r>
    </w:p>
  </w:comment>
  <w:comment w:id="3" w:author="楊玉琳" w:date="2024-06-03T12:28:00Z" w:initials="楊玉琳">
    <w:p w14:paraId="4637F030" w14:textId="1D07B74D" w:rsidR="008D6C11" w:rsidRPr="008D6C11" w:rsidRDefault="008D6C11">
      <w:pPr>
        <w:pStyle w:val="a4"/>
      </w:pPr>
      <w:r>
        <w:rPr>
          <w:rStyle w:val="aa"/>
        </w:rPr>
        <w:annotationRef/>
      </w: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4" w:author="楊玉琳" w:date="2024-06-03T12:29:00Z" w:initials="楊玉琳">
    <w:p w14:paraId="6DF0E398" w14:textId="77777777" w:rsidR="008D6C11" w:rsidRDefault="008D6C11" w:rsidP="008D6C11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依照下方修課的學年度時間填寫</w:t>
      </w:r>
    </w:p>
    <w:p w14:paraId="4D582E29" w14:textId="77777777" w:rsidR="008D6C11" w:rsidRDefault="008D6C11" w:rsidP="008D6C11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4AEFC31F" w14:textId="77777777" w:rsidR="008D6C11" w:rsidRDefault="008D6C11" w:rsidP="008D6C11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0BF521F9" w14:textId="2129C319" w:rsidR="008D6C11" w:rsidRDefault="008D6C11" w:rsidP="008D6C11">
      <w:pPr>
        <w:pStyle w:val="a4"/>
      </w:pPr>
      <w:r>
        <w:rPr>
          <w:rFonts w:hint="eastAsia"/>
        </w:rPr>
        <w:t>2.</w:t>
      </w:r>
      <w:r w:rsidR="00C21269">
        <w:rPr>
          <w:rFonts w:hint="eastAsia"/>
        </w:rPr>
        <w:t>填寫完畢，遞交檔案時請將註解</w:t>
      </w:r>
      <w:r>
        <w:rPr>
          <w:rFonts w:hint="eastAsia"/>
        </w:rPr>
        <w:t>刪除。</w:t>
      </w:r>
    </w:p>
  </w:comment>
  <w:comment w:id="5" w:author="楊玉琳" w:date="2024-06-03T12:29:00Z" w:initials="楊玉琳">
    <w:p w14:paraId="0FEFEAE3" w14:textId="77777777" w:rsidR="0032687B" w:rsidRDefault="0032687B" w:rsidP="0032687B">
      <w:pPr>
        <w:pStyle w:val="a4"/>
        <w:numPr>
          <w:ilvl w:val="0"/>
          <w:numId w:val="4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1D5E7577" w14:textId="77777777" w:rsidR="0032687B" w:rsidRDefault="0032687B" w:rsidP="0032687B">
      <w:pPr>
        <w:pStyle w:val="a4"/>
        <w:numPr>
          <w:ilvl w:val="0"/>
          <w:numId w:val="4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0C6B7F97" w14:textId="6CC003CB" w:rsidR="0032687B" w:rsidRDefault="0032687B" w:rsidP="0032687B">
      <w:pPr>
        <w:pStyle w:val="a4"/>
        <w:numPr>
          <w:ilvl w:val="0"/>
          <w:numId w:val="4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C4C672" w15:done="0"/>
  <w15:commentEx w15:paraId="56E2B443" w15:done="0"/>
  <w15:commentEx w15:paraId="4637F030" w15:done="0"/>
  <w15:commentEx w15:paraId="0BF521F9" w15:done="0"/>
  <w15:commentEx w15:paraId="0C6B7F9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F9E5A" w14:textId="77777777" w:rsidR="003C598F" w:rsidRDefault="003C598F" w:rsidP="00055380">
      <w:r>
        <w:separator/>
      </w:r>
    </w:p>
  </w:endnote>
  <w:endnote w:type="continuationSeparator" w:id="0">
    <w:p w14:paraId="678A4D46" w14:textId="77777777" w:rsidR="003C598F" w:rsidRDefault="003C598F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6114"/>
      <w:docPartObj>
        <w:docPartGallery w:val="Page Numbers (Bottom of Page)"/>
        <w:docPartUnique/>
      </w:docPartObj>
    </w:sdtPr>
    <w:sdtEndPr/>
    <w:sdtContent>
      <w:p w14:paraId="430646A3" w14:textId="029AEBEC" w:rsidR="00E72769" w:rsidRDefault="00E72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518" w:rsidRPr="00C22518">
          <w:rPr>
            <w:noProof/>
            <w:lang w:val="zh-TW"/>
          </w:rPr>
          <w:t>2</w:t>
        </w:r>
        <w:r>
          <w:fldChar w:fldCharType="end"/>
        </w:r>
      </w:p>
    </w:sdtContent>
  </w:sdt>
  <w:p w14:paraId="62D0C1CA" w14:textId="77777777" w:rsidR="00055380" w:rsidRDefault="000553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87ADF" w14:textId="77777777" w:rsidR="003C598F" w:rsidRDefault="003C598F" w:rsidP="00055380">
      <w:r>
        <w:separator/>
      </w:r>
    </w:p>
  </w:footnote>
  <w:footnote w:type="continuationSeparator" w:id="0">
    <w:p w14:paraId="6AD4BFAB" w14:textId="77777777" w:rsidR="003C598F" w:rsidRDefault="003C598F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5C00D2F"/>
    <w:multiLevelType w:val="hybridMultilevel"/>
    <w:tmpl w:val="038C72FE"/>
    <w:lvl w:ilvl="0" w:tplc="4B986458">
      <w:start w:val="1"/>
      <w:numFmt w:val="taiwaneseCountingThousand"/>
      <w:lvlText w:val="%1、"/>
      <w:lvlJc w:val="left"/>
      <w:pPr>
        <w:ind w:left="-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2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10CD7"/>
    <w:rsid w:val="00041D2C"/>
    <w:rsid w:val="000500F8"/>
    <w:rsid w:val="0005465A"/>
    <w:rsid w:val="00055380"/>
    <w:rsid w:val="000568D7"/>
    <w:rsid w:val="00057BE4"/>
    <w:rsid w:val="00061071"/>
    <w:rsid w:val="0006724A"/>
    <w:rsid w:val="00091B25"/>
    <w:rsid w:val="000A708C"/>
    <w:rsid w:val="000F48DA"/>
    <w:rsid w:val="00120063"/>
    <w:rsid w:val="001349BD"/>
    <w:rsid w:val="00135CAC"/>
    <w:rsid w:val="0014197B"/>
    <w:rsid w:val="00147ACB"/>
    <w:rsid w:val="0016249B"/>
    <w:rsid w:val="0017206E"/>
    <w:rsid w:val="00174601"/>
    <w:rsid w:val="00183017"/>
    <w:rsid w:val="001A7E0D"/>
    <w:rsid w:val="00216CF3"/>
    <w:rsid w:val="00217C1D"/>
    <w:rsid w:val="00221C8A"/>
    <w:rsid w:val="00223477"/>
    <w:rsid w:val="002B01AF"/>
    <w:rsid w:val="002C754C"/>
    <w:rsid w:val="002E0947"/>
    <w:rsid w:val="002F019B"/>
    <w:rsid w:val="002F2AE0"/>
    <w:rsid w:val="00310679"/>
    <w:rsid w:val="00322B74"/>
    <w:rsid w:val="0032687B"/>
    <w:rsid w:val="0034094D"/>
    <w:rsid w:val="00347D07"/>
    <w:rsid w:val="0035771F"/>
    <w:rsid w:val="003B4D95"/>
    <w:rsid w:val="003C1E3D"/>
    <w:rsid w:val="003C598F"/>
    <w:rsid w:val="003C6167"/>
    <w:rsid w:val="00424C99"/>
    <w:rsid w:val="00431ADF"/>
    <w:rsid w:val="0043208D"/>
    <w:rsid w:val="004622CA"/>
    <w:rsid w:val="00473EB8"/>
    <w:rsid w:val="00474408"/>
    <w:rsid w:val="004A283C"/>
    <w:rsid w:val="004A734E"/>
    <w:rsid w:val="004B460A"/>
    <w:rsid w:val="004E3869"/>
    <w:rsid w:val="00511A3C"/>
    <w:rsid w:val="0052574B"/>
    <w:rsid w:val="0053141F"/>
    <w:rsid w:val="005638A4"/>
    <w:rsid w:val="00571F7B"/>
    <w:rsid w:val="0058153E"/>
    <w:rsid w:val="00595BD7"/>
    <w:rsid w:val="005D4648"/>
    <w:rsid w:val="005D59B5"/>
    <w:rsid w:val="005E526F"/>
    <w:rsid w:val="00622F95"/>
    <w:rsid w:val="00633DA8"/>
    <w:rsid w:val="006445A4"/>
    <w:rsid w:val="006A169C"/>
    <w:rsid w:val="006A42CE"/>
    <w:rsid w:val="006A6711"/>
    <w:rsid w:val="006F196E"/>
    <w:rsid w:val="006F4CA6"/>
    <w:rsid w:val="006F6348"/>
    <w:rsid w:val="00752D10"/>
    <w:rsid w:val="007658F5"/>
    <w:rsid w:val="0079544D"/>
    <w:rsid w:val="007B60AC"/>
    <w:rsid w:val="007F133D"/>
    <w:rsid w:val="00834E23"/>
    <w:rsid w:val="00842E6A"/>
    <w:rsid w:val="00850482"/>
    <w:rsid w:val="00874733"/>
    <w:rsid w:val="00880886"/>
    <w:rsid w:val="0088444A"/>
    <w:rsid w:val="00886121"/>
    <w:rsid w:val="008905E0"/>
    <w:rsid w:val="008B077F"/>
    <w:rsid w:val="008D6C11"/>
    <w:rsid w:val="008E5924"/>
    <w:rsid w:val="008F3724"/>
    <w:rsid w:val="00900626"/>
    <w:rsid w:val="00900F1C"/>
    <w:rsid w:val="009056AD"/>
    <w:rsid w:val="00934B28"/>
    <w:rsid w:val="009529EB"/>
    <w:rsid w:val="00957795"/>
    <w:rsid w:val="009921D2"/>
    <w:rsid w:val="009A4F51"/>
    <w:rsid w:val="009B6A37"/>
    <w:rsid w:val="009E15ED"/>
    <w:rsid w:val="009E7755"/>
    <w:rsid w:val="00A22738"/>
    <w:rsid w:val="00A3393F"/>
    <w:rsid w:val="00A4172D"/>
    <w:rsid w:val="00A42F08"/>
    <w:rsid w:val="00A55EFE"/>
    <w:rsid w:val="00A61C51"/>
    <w:rsid w:val="00A82933"/>
    <w:rsid w:val="00A84257"/>
    <w:rsid w:val="00AA6E0B"/>
    <w:rsid w:val="00AB6550"/>
    <w:rsid w:val="00AB7A8F"/>
    <w:rsid w:val="00AD2463"/>
    <w:rsid w:val="00AE60BC"/>
    <w:rsid w:val="00AE7F7C"/>
    <w:rsid w:val="00AF5087"/>
    <w:rsid w:val="00B10935"/>
    <w:rsid w:val="00B451D8"/>
    <w:rsid w:val="00B5044A"/>
    <w:rsid w:val="00B51904"/>
    <w:rsid w:val="00B75B06"/>
    <w:rsid w:val="00B80CB6"/>
    <w:rsid w:val="00B85DDF"/>
    <w:rsid w:val="00BB134A"/>
    <w:rsid w:val="00BB60B4"/>
    <w:rsid w:val="00BC3611"/>
    <w:rsid w:val="00BC62D9"/>
    <w:rsid w:val="00C0508F"/>
    <w:rsid w:val="00C21269"/>
    <w:rsid w:val="00C22518"/>
    <w:rsid w:val="00C226C5"/>
    <w:rsid w:val="00C31E82"/>
    <w:rsid w:val="00C3262C"/>
    <w:rsid w:val="00C326C7"/>
    <w:rsid w:val="00C33C07"/>
    <w:rsid w:val="00C33CCE"/>
    <w:rsid w:val="00C3686D"/>
    <w:rsid w:val="00C54BE4"/>
    <w:rsid w:val="00C63884"/>
    <w:rsid w:val="00C7130F"/>
    <w:rsid w:val="00C77617"/>
    <w:rsid w:val="00C81144"/>
    <w:rsid w:val="00CD1176"/>
    <w:rsid w:val="00D00887"/>
    <w:rsid w:val="00D03B09"/>
    <w:rsid w:val="00D41698"/>
    <w:rsid w:val="00D62192"/>
    <w:rsid w:val="00D6608B"/>
    <w:rsid w:val="00D716C5"/>
    <w:rsid w:val="00D71A37"/>
    <w:rsid w:val="00D81807"/>
    <w:rsid w:val="00D82AB2"/>
    <w:rsid w:val="00DD14CE"/>
    <w:rsid w:val="00E230C4"/>
    <w:rsid w:val="00E32FE8"/>
    <w:rsid w:val="00E533A9"/>
    <w:rsid w:val="00E72769"/>
    <w:rsid w:val="00E7432E"/>
    <w:rsid w:val="00E764A1"/>
    <w:rsid w:val="00E835CE"/>
    <w:rsid w:val="00EA3055"/>
    <w:rsid w:val="00EC5C42"/>
    <w:rsid w:val="00ED5006"/>
    <w:rsid w:val="00EE5B79"/>
    <w:rsid w:val="00EE79EB"/>
    <w:rsid w:val="00EF16E1"/>
    <w:rsid w:val="00F626F8"/>
    <w:rsid w:val="00F738B2"/>
    <w:rsid w:val="00FA4E28"/>
    <w:rsid w:val="00FA5331"/>
    <w:rsid w:val="00FB3E6F"/>
    <w:rsid w:val="00FB528B"/>
    <w:rsid w:val="00FB5696"/>
    <w:rsid w:val="00FB67EA"/>
    <w:rsid w:val="00FC0F0A"/>
    <w:rsid w:val="00FD3FBA"/>
    <w:rsid w:val="00FD73F2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2A5BB"/>
  <w15:docId w15:val="{77A432C8-5DF1-48DB-869A-310732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C368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F626F8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F626F8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F626F8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2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62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105</cp:revision>
  <dcterms:created xsi:type="dcterms:W3CDTF">2020-03-20T09:27:00Z</dcterms:created>
  <dcterms:modified xsi:type="dcterms:W3CDTF">2024-06-03T05:09:00Z</dcterms:modified>
</cp:coreProperties>
</file>